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body>
    <w:p>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ROMÂNIA</w:t>
      </w:r>
      <w:r>
        <w:rPr>
          <w:rFonts w:ascii="Times New Roman" w:hAnsi="Times New Roman" w:eastAsia="Times New Roman" w:cs="Times New Roman"/>
          <w:sz w:val="24"/>
          <w:szCs w:val="24"/>
        </w:rPr>
        <w:br/>
      </w:r>
      <w:r>
        <w:rPr>
          <w:rFonts w:ascii="Times New Roman" w:hAnsi="Times New Roman" w:eastAsia="Times New Roman" w:cs="Times New Roman"/>
          <w:b/>
          <w:bCs/>
          <w:sz w:val="24"/>
          <w:szCs w:val="24"/>
        </w:rPr>
        <w:t xml:space="preserve">JUDEȚUL HARGHITA</w:t>
      </w:r>
      <w:r>
        <w:rPr>
          <w:rFonts w:ascii="Times New Roman" w:hAnsi="Times New Roman" w:eastAsia="Times New Roman" w:cs="Times New Roman"/>
          <w:sz w:val="24"/>
          <w:szCs w:val="24"/>
        </w:rPr>
        <w:br/>
      </w:r>
      <w:r>
        <w:rPr>
          <w:rFonts w:ascii="Times New Roman" w:hAnsi="Times New Roman" w:eastAsia="Times New Roman" w:cs="Times New Roman"/>
          <w:b/>
          <w:bCs/>
          <w:sz w:val="24"/>
          <w:szCs w:val="24"/>
        </w:rPr>
        <w:t xml:space="preserve">COMUNA MĂDĂRAȘ</w:t>
      </w:r>
    </w:p>
    <w:p>
      <w:pPr>
        <w:spacing w:after="0" w:line="240" w:lineRule="auto"/>
        <w:jc w:val="both"/>
        <w:rPr>
          <w:rFonts w:ascii="Times New Roman" w:hAnsi="Times New Roman"/>
          <w:sz w:val="24"/>
          <w:szCs w:val="24"/>
        </w:rPr>
      </w:pPr>
      <w:r>
        <w:rPr>
          <w:rFonts w:ascii="Times New Roman" w:hAnsi="Times New Roman"/>
          <w:sz w:val="24"/>
          <w:szCs w:val="24"/>
        </w:rPr>
        <w:t xml:space="preserve">Nr. înreg: 3596/20.10.2026</w:t>
      </w:r>
    </w:p>
    <w:p>
      <w:pPr>
        <w:spacing w:after="0" w:line="240" w:lineRule="auto"/>
        <w:rPr>
          <w:rFonts w:ascii="Times New Roman" w:hAnsi="Times New Roman"/>
          <w:b/>
          <w:kern w:val="2"/>
          <w:sz w:val="26"/>
          <w:szCs w:val="26"/>
          <w:lang w:val="fr-FR"/>
        </w:rPr>
      </w:pPr>
    </w:p>
    <w:p>
      <w:pPr>
        <w:spacing w:line="240" w:lineRule="auto"/>
        <w:jc w:val="center"/>
        <w:rPr>
          <w:rFonts w:ascii="Times New Roman" w:hAnsi="Times New Roman"/>
          <w:b/>
          <w:bCs/>
          <w:sz w:val="26"/>
          <w:szCs w:val="26"/>
          <w:lang w:val="en-US"/>
        </w:rPr>
      </w:pPr>
      <w:r>
        <w:rPr>
          <w:rFonts w:ascii="Times New Roman" w:hAnsi="Times New Roman"/>
          <w:b/>
          <w:bCs/>
          <w:sz w:val="26"/>
          <w:szCs w:val="26"/>
          <w:lang w:val="en-US"/>
        </w:rPr>
        <w:t xml:space="preserve">ANUNȚ CONCURS</w:t>
      </w:r>
    </w:p>
    <w:p>
      <w:pPr>
        <w:spacing w:after="0" w:line="240" w:lineRule="auto"/>
        <w:jc w:val="both"/>
        <w:rPr>
          <w:rFonts w:ascii="Times New Roman" w:hAnsi="Times New Roman"/>
          <w:sz w:val="26"/>
          <w:szCs w:val="26"/>
        </w:rPr>
      </w:pPr>
      <w:r>
        <w:rPr>
          <w:rFonts w:ascii="Times New Roman" w:hAnsi="Times New Roman"/>
          <w:sz w:val="26"/>
          <w:szCs w:val="26"/>
        </w:rPr>
        <w:t xml:space="preserve">UAT Comuna Mădăraș, județul Harghita, organizează concurs în vederea ocupării unui post vacant corespunzător </w:t>
      </w:r>
      <w:r>
        <w:rPr>
          <w:rFonts w:ascii="Times New Roman" w:hAnsi="Times New Roman"/>
          <w:b/>
          <w:bCs/>
          <w:i/>
          <w:iCs/>
          <w:sz w:val="26"/>
          <w:szCs w:val="26"/>
        </w:rPr>
        <w:t xml:space="preserve">funcției contractuale de execuție de</w:t>
      </w:r>
      <w:r>
        <w:rPr>
          <w:rFonts w:ascii="Times New Roman" w:hAnsi="Times New Roman"/>
          <w:sz w:val="26"/>
          <w:szCs w:val="26"/>
        </w:rPr>
        <w:t xml:space="preserve"> </w:t>
      </w:r>
      <w:bookmarkStart w:id="0" w:name="_Hlk235007177"/>
      <w:r>
        <w:rPr>
          <w:rFonts w:ascii="Times New Roman" w:hAnsi="Times New Roman"/>
          <w:b/>
          <w:bCs/>
          <w:sz w:val="26"/>
          <w:szCs w:val="26"/>
        </w:rPr>
        <w:t xml:space="preserve">CONSILIER ȘCOLAR,</w:t>
      </w:r>
      <w:r>
        <w:rPr>
          <w:rFonts w:ascii="Times New Roman" w:hAnsi="Times New Roman"/>
          <w:sz w:val="26"/>
          <w:szCs w:val="26"/>
        </w:rPr>
        <w:t xml:space="preserve"> cod COR 235903 (</w:t>
      </w:r>
      <w:r>
        <w:rPr>
          <w:rFonts w:ascii="Times New Roman" w:hAnsi="Times New Roman"/>
          <w:sz w:val="26"/>
          <w:szCs w:val="26"/>
          <w:lang w:val="en-US"/>
        </w:rPr>
        <w:t xml:space="preserve">sau psiholog – cod COR 263411, psihopedagog – cod COR 263412) </w:t>
      </w:r>
      <w:r>
        <w:rPr>
          <w:rFonts w:ascii="Times New Roman" w:hAnsi="Times New Roman"/>
          <w:sz w:val="26"/>
          <w:szCs w:val="26"/>
        </w:rPr>
        <w:t xml:space="preserve">în cadrul proiectului </w:t>
      </w:r>
      <w:r>
        <w:rPr>
          <w:rFonts w:ascii="Times New Roman" w:hAnsi="Times New Roman"/>
          <w:i/>
          <w:iCs/>
          <w:sz w:val="26"/>
          <w:szCs w:val="26"/>
        </w:rPr>
        <w:t xml:space="preserve">„Furnizare de servicii integrate în comunitățile rurale- facilitarea accesului persoanelor vulnerabile la servicii de bază eficiente și de calitate”, Cod PIDS/586/PO4/339395</w:t>
      </w:r>
      <w:r>
        <w:rPr>
          <w:rFonts w:ascii="Times New Roman" w:hAnsi="Times New Roman"/>
          <w:sz w:val="26"/>
          <w:szCs w:val="26"/>
        </w:rPr>
        <w:t xml:space="preserve">, proiect finanțat de Uniunea Europeană din Fondul Social European Plus, prin Programul Incluziune și Demnitate Socială 2021-2027, </w:t>
      </w:r>
      <w:r>
        <w:rPr>
          <w:rFonts w:ascii="Times New Roman" w:hAnsi="Times New Roman"/>
          <w:b/>
          <w:bCs/>
          <w:i/>
          <w:iCs/>
          <w:sz w:val="26"/>
          <w:szCs w:val="26"/>
        </w:rPr>
        <w:t xml:space="preserve">pe perioadă determinată, pe perioada de implementare a proiectului, cu o durată a timpului de lucru de 4 ore/zi, 20 ore/săptămână – normă 1/2)</w:t>
      </w:r>
      <w:r>
        <w:rPr>
          <w:rFonts w:ascii="Times New Roman" w:hAnsi="Times New Roman"/>
          <w:sz w:val="26"/>
          <w:szCs w:val="26"/>
        </w:rPr>
        <w:t xml:space="preserve">, post în afara organigramei.</w:t>
      </w:r>
    </w:p>
    <w:p>
      <w:pPr>
        <w:spacing w:after="0" w:line="240" w:lineRule="auto"/>
        <w:jc w:val="both"/>
        <w:rPr>
          <w:rFonts w:ascii="Times New Roman" w:hAnsi="Times New Roman"/>
          <w:sz w:val="26"/>
          <w:szCs w:val="26"/>
        </w:rPr>
      </w:pPr>
    </w:p>
    <w:p>
      <w:pPr>
        <w:spacing w:after="0" w:line="240" w:lineRule="auto"/>
        <w:ind w:firstLine="708"/>
        <w:jc w:val="both"/>
        <w:rPr>
          <w:rFonts w:ascii="Times New Roman" w:hAnsi="Times New Roman"/>
          <w:b/>
          <w:bCs/>
          <w:color w:val="000000"/>
          <w:sz w:val="26"/>
          <w:szCs w:val="26"/>
        </w:rPr>
      </w:pPr>
      <w:r>
        <w:rPr>
          <w:rFonts w:ascii="Times New Roman" w:hAnsi="Times New Roman"/>
          <w:b/>
          <w:bCs/>
          <w:color w:val="000000"/>
          <w:sz w:val="26"/>
          <w:szCs w:val="26"/>
        </w:rPr>
        <w:t xml:space="preserve">Informații generale privind postul</w:t>
      </w:r>
    </w:p>
    <w:p>
      <w:pPr>
        <w:spacing w:after="0" w:line="240" w:lineRule="auto"/>
        <w:ind w:firstLine="708"/>
        <w:jc w:val="both"/>
        <w:rPr>
          <w:rFonts w:ascii="Times New Roman" w:hAnsi="Times New Roman"/>
          <w:b/>
          <w:bCs/>
          <w:color w:val="000000"/>
          <w:sz w:val="26"/>
          <w:szCs w:val="26"/>
        </w:rPr>
      </w:pPr>
    </w:p>
    <w:p>
      <w:pPr>
        <w:spacing w:after="0" w:line="240" w:lineRule="auto"/>
        <w:jc w:val="both"/>
        <w:rPr>
          <w:rFonts w:ascii="Times New Roman" w:hAnsi="Times New Roman"/>
          <w:sz w:val="26"/>
          <w:szCs w:val="26"/>
          <w:lang w:val="en-US"/>
        </w:rPr>
      </w:pPr>
      <w:r>
        <w:rPr>
          <w:rFonts w:ascii="Times New Roman" w:hAnsi="Times New Roman"/>
          <w:sz w:val="26"/>
          <w:szCs w:val="26"/>
        </w:rPr>
        <w:t xml:space="preserve">Denumire postului:</w:t>
      </w:r>
      <w:r>
        <w:rPr>
          <w:rFonts w:ascii="Times New Roman" w:hAnsi="Times New Roman"/>
          <w:b/>
          <w:bCs/>
          <w:sz w:val="26"/>
          <w:szCs w:val="26"/>
        </w:rPr>
        <w:t xml:space="preserve"> CONSILIER ȘCOLAR,</w:t>
      </w:r>
      <w:r>
        <w:rPr>
          <w:rFonts w:ascii="Times New Roman" w:hAnsi="Times New Roman"/>
          <w:sz w:val="26"/>
          <w:szCs w:val="26"/>
        </w:rPr>
        <w:t xml:space="preserve"> cod COR 235903 (</w:t>
      </w:r>
      <w:r>
        <w:rPr>
          <w:rFonts w:ascii="Times New Roman" w:hAnsi="Times New Roman"/>
          <w:sz w:val="26"/>
          <w:szCs w:val="26"/>
          <w:lang w:val="en-US"/>
        </w:rPr>
        <w:t xml:space="preserve">sau psiholog – cod COR 263411, psihopedagog – cod COR 263412)</w:t>
      </w:r>
    </w:p>
    <w:p>
      <w:pPr>
        <w:spacing w:after="0" w:line="240" w:lineRule="auto"/>
        <w:jc w:val="both"/>
        <w:rPr>
          <w:rFonts w:ascii="Times New Roman" w:hAnsi="Times New Roman"/>
          <w:sz w:val="26"/>
          <w:szCs w:val="26"/>
        </w:rPr>
      </w:pPr>
      <w:r>
        <w:rPr>
          <w:rFonts w:ascii="Times New Roman" w:hAnsi="Times New Roman"/>
          <w:sz w:val="26"/>
          <w:szCs w:val="26"/>
        </w:rPr>
        <w:t xml:space="preserve">Durata postului: </w:t>
      </w:r>
      <w:r>
        <w:rPr>
          <w:rFonts w:ascii="Times New Roman" w:hAnsi="Times New Roman"/>
          <w:b/>
          <w:bCs/>
          <w:sz w:val="26"/>
          <w:szCs w:val="26"/>
        </w:rPr>
        <w:t xml:space="preserve">4 ore/zi, 20 ore/săptămână – normă 1/2</w:t>
      </w:r>
      <w:r>
        <w:rPr>
          <w:rFonts w:ascii="Times New Roman" w:hAnsi="Times New Roman"/>
          <w:sz w:val="26"/>
          <w:szCs w:val="26"/>
        </w:rPr>
        <w:t xml:space="preserve">), pe perioadă determinată,  pe perioada de implementare a proiectului,cu respectarea prevederilor legale în vigoare.</w:t>
      </w:r>
    </w:p>
    <w:p>
      <w:pPr>
        <w:spacing w:after="0" w:line="240" w:lineRule="auto"/>
        <w:jc w:val="both"/>
        <w:rPr>
          <w:rFonts w:ascii="Times New Roman" w:hAnsi="Times New Roman"/>
          <w:sz w:val="26"/>
          <w:szCs w:val="26"/>
        </w:rPr>
      </w:pPr>
      <w:bookmarkEnd w:id="0"/>
      <w:r>
        <w:rPr>
          <w:rFonts w:ascii="Times New Roman" w:hAnsi="Times New Roman"/>
          <w:sz w:val="26"/>
          <w:szCs w:val="26"/>
        </w:rPr>
        <w:t xml:space="preserve">Nivelul postului: execuție, membru in Echipa Comunitară Integrată (ECI);</w:t>
      </w:r>
    </w:p>
    <w:p>
      <w:pPr>
        <w:spacing w:after="0" w:line="240" w:lineRule="auto"/>
        <w:jc w:val="both"/>
        <w:rPr>
          <w:rFonts w:ascii="Times New Roman" w:hAnsi="Times New Roman"/>
          <w:sz w:val="26"/>
          <w:szCs w:val="26"/>
        </w:rPr>
      </w:pPr>
      <w:bookmarkStart w:id="1" w:name="_Hlk182232554"/>
      <w:r>
        <w:rPr>
          <w:rFonts w:ascii="Times New Roman" w:hAnsi="Times New Roman"/>
          <w:sz w:val="26"/>
          <w:szCs w:val="26"/>
        </w:rPr>
        <w:t xml:space="preserve">Concursul de recrutare se va desfășura la sediul Primăriei Comunei Mădăraș, nr. 193</w:t>
      </w:r>
      <w:bookmarkStart w:id="2" w:name="_GoBack"/>
      <w:bookmarkEnd w:id="2"/>
      <w:r>
        <w:rPr>
          <w:rFonts w:ascii="Times New Roman" w:hAnsi="Times New Roman"/>
          <w:sz w:val="26"/>
          <w:szCs w:val="26"/>
        </w:rPr>
        <w:t xml:space="preserve">, județul Harghita</w:t>
      </w:r>
      <w:bookmarkStart w:id="3" w:name="_Hlk182229290"/>
      <w:r>
        <w:rPr>
          <w:rFonts w:ascii="Times New Roman" w:hAnsi="Times New Roman"/>
          <w:sz w:val="26"/>
          <w:szCs w:val="26"/>
        </w:rPr>
        <w:t xml:space="preserve">.</w:t>
      </w:r>
      <w:bookmarkEnd w:id="1"/>
      <w:bookmarkEnd w:id="3"/>
    </w:p>
    <w:p>
      <w:pPr>
        <w:spacing w:after="0" w:line="240" w:lineRule="auto"/>
        <w:jc w:val="both"/>
        <w:rPr>
          <w:rFonts w:ascii="Times New Roman" w:hAnsi="Times New Roman"/>
          <w:sz w:val="26"/>
          <w:szCs w:val="26"/>
        </w:rPr>
      </w:pPr>
    </w:p>
    <w:p>
      <w:pPr>
        <w:spacing w:after="0" w:line="240" w:lineRule="auto"/>
        <w:ind w:firstLine="720"/>
        <w:rPr>
          <w:rFonts w:ascii="Times New Roman" w:hAnsi="Times New Roman"/>
          <w:b/>
          <w:bCs/>
          <w:sz w:val="26"/>
          <w:szCs w:val="26"/>
          <w:lang w:val="fr-FR"/>
        </w:rPr>
      </w:pPr>
      <w:r>
        <w:rPr>
          <w:rFonts w:ascii="Times New Roman" w:hAnsi="Times New Roman"/>
          <w:b/>
          <w:bCs/>
          <w:sz w:val="26"/>
          <w:szCs w:val="26"/>
          <w:lang w:val="fr-FR"/>
        </w:rPr>
        <w:t xml:space="preserve">Condiții generale de participare:</w:t>
      </w:r>
    </w:p>
    <w:p>
      <w:pPr>
        <w:spacing w:after="0" w:line="240" w:lineRule="auto"/>
        <w:jc w:val="both"/>
        <w:rPr>
          <w:rFonts w:ascii="Times New Roman" w:hAnsi="Times New Roman"/>
          <w:sz w:val="26"/>
          <w:szCs w:val="26"/>
          <w:lang w:val="fr-FR"/>
        </w:rPr>
      </w:pP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Condiții generale care trebuie îndeplinite de o persoană pentru a putea participa la concurs</w:t>
      </w:r>
    </w:p>
    <w:p>
      <w:pPr>
        <w:numPr>
          <w:ilvl w:val="0"/>
          <w:numId w:val="2"/>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are cetăţenia română sau cetăţenia unui alt stat membru al Uniunii Europene, a unui stat parte la Acordul privind Spaţiul Economic European (SEE) sau cetăţenia Confederaţiei Elveţiene, cu reședința în România;</w:t>
      </w:r>
    </w:p>
    <w:p>
      <w:pPr>
        <w:numPr>
          <w:ilvl w:val="0"/>
          <w:numId w:val="2"/>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cunoaşte limba română, scris şi vorbit;</w:t>
      </w:r>
    </w:p>
    <w:p>
      <w:pPr>
        <w:numPr>
          <w:ilvl w:val="0"/>
          <w:numId w:val="2"/>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are capacitate de muncă în conformitate cu prevederile Legii nr. 53/2003 - Codul muncii, republicată, cu modificările şi completările ulterioare;</w:t>
      </w:r>
    </w:p>
    <w:p>
      <w:pPr>
        <w:numPr>
          <w:ilvl w:val="0"/>
          <w:numId w:val="2"/>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are o stare de sănătate corespunzătoare postului pentru care candidează, atestată pe baza adeverinţei medicale eliberate de medicul de familie sau de unităţile sanitare abilitate;</w:t>
      </w:r>
    </w:p>
    <w:p>
      <w:pPr>
        <w:numPr>
          <w:ilvl w:val="0"/>
          <w:numId w:val="2"/>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îndeplineşte condiţiile de studii, de vechime în specialitate şi, după caz, alte condiţii specifice potrivit cerinţelor postului scos la concurs;</w:t>
      </w:r>
    </w:p>
    <w:p>
      <w:pPr>
        <w:numPr>
          <w:ilvl w:val="0"/>
          <w:numId w:val="2"/>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pPr>
        <w:numPr>
          <w:ilvl w:val="0"/>
          <w:numId w:val="2"/>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pPr>
        <w:numPr>
          <w:ilvl w:val="0"/>
          <w:numId w:val="2"/>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fr-FR"/>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Pr>
          <w:rFonts w:ascii="Times New Roman" w:hAnsi="Times New Roman"/>
          <w:sz w:val="26"/>
          <w:szCs w:val="26"/>
          <w:lang w:val="en-US"/>
        </w:rPr>
        <w:t xml:space="preserve">(1) lit. h). din H.G. nr. 1336/2022.</w:t>
      </w:r>
    </w:p>
    <w:p>
      <w:pPr>
        <w:numPr>
          <w:ilvl w:val="0"/>
          <w:numId w:val="2"/>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îndeplineşte alte condiţii generale în funcţie de specificul postului</w:t>
      </w:r>
    </w:p>
    <w:p>
      <w:pPr>
        <w:spacing w:after="0" w:line="240" w:lineRule="auto"/>
        <w:rPr>
          <w:rFonts w:ascii="Times New Roman" w:hAnsi="Times New Roman"/>
          <w:sz w:val="26"/>
          <w:szCs w:val="26"/>
        </w:rPr>
      </w:pPr>
    </w:p>
    <w:p>
      <w:pPr>
        <w:spacing w:after="0" w:line="240" w:lineRule="auto"/>
        <w:ind w:left="720"/>
        <w:contextualSpacing/>
        <w:rPr>
          <w:rFonts w:ascii="Times New Roman" w:hAnsi="Times New Roman"/>
          <w:b/>
          <w:bCs/>
          <w:sz w:val="26"/>
          <w:szCs w:val="26"/>
          <w:lang w:val="en-US"/>
        </w:rPr>
      </w:pPr>
    </w:p>
    <w:p>
      <w:pPr>
        <w:spacing w:after="0" w:line="240" w:lineRule="auto"/>
        <w:contextualSpacing/>
        <w:rPr>
          <w:rFonts w:ascii="Times New Roman" w:hAnsi="Times New Roman"/>
          <w:b/>
          <w:bCs/>
          <w:sz w:val="26"/>
          <w:szCs w:val="26"/>
          <w:lang w:val="en-US"/>
        </w:rPr>
      </w:pPr>
      <w:r>
        <w:rPr>
          <w:rFonts w:ascii="Times New Roman" w:hAnsi="Times New Roman"/>
          <w:b/>
          <w:bCs/>
          <w:sz w:val="26"/>
          <w:szCs w:val="26"/>
          <w:lang w:val="en-US"/>
        </w:rPr>
        <w:t xml:space="preserve">Condiții specifice de participare:</w:t>
      </w:r>
    </w:p>
    <w:p>
      <w:pPr>
        <w:spacing w:after="0" w:line="240" w:lineRule="auto"/>
        <w:ind w:left="720"/>
        <w:contextualSpacing/>
        <w:rPr>
          <w:rFonts w:ascii="Times New Roman" w:hAnsi="Times New Roman"/>
          <w:b/>
          <w:bCs/>
          <w:sz w:val="26"/>
          <w:szCs w:val="26"/>
          <w:lang w:val="en-US"/>
        </w:rPr>
      </w:pPr>
    </w:p>
    <w:p>
      <w:pPr>
        <w:numPr>
          <w:ilvl w:val="0"/>
          <w:numId w:val="6"/>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Experiență specifică în activitatea cu copii/tineri ≥ 2 ani</w:t>
      </w:r>
      <w:r>
        <w:rPr>
          <w:rFonts w:ascii="Times New Roman" w:hAnsi="Times New Roman"/>
          <w:sz w:val="26"/>
          <w:szCs w:val="26"/>
          <w:lang w:val="fr-FR"/>
        </w:rPr>
        <w:t xml:space="preserve">;</w:t>
      </w:r>
      <w:r>
        <w:rPr>
          <w:rFonts w:ascii="Times New Roman" w:hAnsi="Times New Roman"/>
          <w:sz w:val="26"/>
          <w:szCs w:val="26"/>
          <w:lang w:val="en-US"/>
        </w:rPr>
        <w:t xml:space="preserve"> </w:t>
      </w:r>
    </w:p>
    <w:p>
      <w:pPr>
        <w:numPr>
          <w:ilvl w:val="0"/>
          <w:numId w:val="6"/>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Constituie avantaj domiciliul în UAT pentru care aplică;</w:t>
      </w:r>
    </w:p>
    <w:p>
      <w:pPr>
        <w:numPr>
          <w:ilvl w:val="0"/>
          <w:numId w:val="6"/>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Studii de specialitate: studii superioare absolvite cu diplomă de licență cu specializarea în psihologie, pedagogie, psihopedagogie specială, sociologie, </w:t>
      </w:r>
      <w:r>
        <w:rPr>
          <w:rFonts w:ascii="Times New Roman" w:hAnsi="Times New Roman"/>
          <w:color w:val="000000"/>
          <w:sz w:val="26"/>
          <w:szCs w:val="26"/>
          <w:lang w:val="fr-FR"/>
        </w:rPr>
        <w:t xml:space="preserve">asistență socială, precum și alte specializări, conform centralizatorului aprobat prin ordin al</w:t>
      </w:r>
      <w:r>
        <w:rPr>
          <w:rFonts w:ascii="Times New Roman" w:hAnsi="Times New Roman"/>
          <w:sz w:val="26"/>
          <w:szCs w:val="26"/>
          <w:lang w:val="fr-FR"/>
        </w:rPr>
        <w:t xml:space="preserve"> ministrului educației și cercetării pentru ocuparea posturilor, în vigoare în anul școlar al angajării însoțită de diploma/diplomele pentru modulul psihopedagogice;</w:t>
      </w:r>
    </w:p>
    <w:p>
      <w:pPr>
        <w:numPr>
          <w:ilvl w:val="0"/>
          <w:numId w:val="6"/>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Disponibilitate pentru deplasări</w:t>
      </w:r>
      <w:r>
        <w:rPr>
          <w:rFonts w:ascii="Times New Roman" w:hAnsi="Times New Roman"/>
          <w:sz w:val="26"/>
          <w:szCs w:val="26"/>
          <w:lang w:val="fr-FR"/>
        </w:rPr>
        <w:t xml:space="preserve">;</w:t>
      </w:r>
    </w:p>
    <w:p>
      <w:pPr>
        <w:numPr>
          <w:ilvl w:val="0"/>
          <w:numId w:val="6"/>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Cunoştinţe de operare/programare pe calculator (necesitate şi nivel): Office, Excel, Word, Power Point  - utilizator independent  </w:t>
      </w:r>
    </w:p>
    <w:p>
      <w:pPr>
        <w:numPr>
          <w:ilvl w:val="0"/>
          <w:numId w:val="6"/>
        </w:num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Limbi străine solicitate: nu este cazul.</w:t>
      </w:r>
    </w:p>
    <w:p>
      <w:pPr>
        <w:spacing w:after="0" w:line="240" w:lineRule="auto"/>
        <w:rPr>
          <w:rFonts w:ascii="Times New Roman" w:hAnsi="Times New Roman"/>
          <w:sz w:val="26"/>
          <w:szCs w:val="26"/>
          <w:lang w:val="en-US"/>
        </w:rPr>
      </w:pPr>
    </w:p>
    <w:p>
      <w:pPr>
        <w:spacing w:after="0" w:line="240" w:lineRule="auto"/>
        <w:rPr>
          <w:rFonts w:ascii="Times New Roman" w:hAnsi="Times New Roman"/>
          <w:b/>
          <w:bCs/>
          <w:sz w:val="26"/>
          <w:szCs w:val="26"/>
          <w:lang w:val="en-US"/>
        </w:rPr>
      </w:pPr>
      <w:r>
        <w:rPr>
          <w:rFonts w:ascii="Times New Roman" w:hAnsi="Times New Roman"/>
          <w:b/>
          <w:bCs/>
          <w:sz w:val="26"/>
          <w:szCs w:val="26"/>
          <w:lang w:val="en-US"/>
        </w:rPr>
        <w:t xml:space="preserve">Abilităţi, calităţi şi aptitudini necesare: </w:t>
      </w:r>
    </w:p>
    <w:p>
      <w:pPr>
        <w:spacing w:after="0" w:line="240" w:lineRule="auto"/>
        <w:rPr>
          <w:rFonts w:ascii="Times New Roman" w:hAnsi="Times New Roman"/>
          <w:b/>
          <w:bCs/>
          <w:sz w:val="26"/>
          <w:szCs w:val="26"/>
          <w:lang w:val="en-US"/>
        </w:rPr>
      </w:pPr>
    </w:p>
    <w:p>
      <w:pPr>
        <w:numPr>
          <w:ilvl w:val="0"/>
          <w:numId w:val="3"/>
        </w:numPr>
        <w:spacing w:after="0" w:line="240" w:lineRule="auto"/>
        <w:contextualSpacing/>
        <w:rPr>
          <w:rFonts w:ascii="Times New Roman" w:hAnsi="Times New Roman"/>
          <w:sz w:val="26"/>
          <w:szCs w:val="26"/>
          <w:lang w:val="fr-FR"/>
        </w:rPr>
      </w:pPr>
      <w:r>
        <w:rPr>
          <w:rFonts w:ascii="Times New Roman" w:hAnsi="Times New Roman"/>
          <w:sz w:val="26"/>
          <w:szCs w:val="26"/>
          <w:lang w:val="fr-FR"/>
        </w:rPr>
        <w:t xml:space="preserve">competențe de comunicare scrisă şi verbală, de relaționare;</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moralitate, corectitudine, deschidere și flexibilitate în relațiile interumane;</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capacitate de lucru în echipă, </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atitudine orientată spre sprijinirea celorlalți</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echilibru emoțional și rezistență la solicitări complexe</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perseverenţă, consecvenţă, abilităţi pentru munca în condiții de stres, în situaţii de urgenţă sau neprevăzute;</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analiza problemelor specifice mediului şcolar;</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atenție la detalii;</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atitudine pozitivă, motivatoare;</w:t>
      </w:r>
    </w:p>
    <w:p>
      <w:pPr>
        <w:numPr>
          <w:ilvl w:val="0"/>
          <w:numId w:val="3"/>
        </w:numPr>
        <w:spacing w:after="0" w:line="240" w:lineRule="auto"/>
        <w:contextualSpacing/>
        <w:rPr>
          <w:rFonts w:ascii="Times New Roman" w:hAnsi="Times New Roman"/>
          <w:sz w:val="26"/>
          <w:szCs w:val="26"/>
          <w:lang w:val="en-US"/>
        </w:rPr>
      </w:pPr>
      <w:r>
        <w:rPr>
          <w:rFonts w:ascii="Times New Roman" w:hAnsi="Times New Roman"/>
          <w:sz w:val="26"/>
          <w:szCs w:val="26"/>
          <w:lang w:val="en-US"/>
        </w:rPr>
        <w:t xml:space="preserve">competențe de integrare TIC în educație.</w:t>
      </w:r>
    </w:p>
    <w:p>
      <w:pPr>
        <w:spacing w:after="0" w:line="240" w:lineRule="auto"/>
        <w:jc w:val="both"/>
        <w:rPr>
          <w:rFonts w:ascii="Times New Roman" w:hAnsi="Times New Roman"/>
          <w:b/>
          <w:bCs/>
          <w:sz w:val="26"/>
          <w:szCs w:val="26"/>
          <w:lang w:val="fr-FR"/>
        </w:rPr>
      </w:pPr>
    </w:p>
    <w:p>
      <w:pPr>
        <w:spacing w:after="0" w:line="240" w:lineRule="auto"/>
        <w:ind w:firstLine="360"/>
        <w:jc w:val="both"/>
        <w:rPr>
          <w:rFonts w:ascii="Times New Roman" w:hAnsi="Times New Roman"/>
          <w:b/>
          <w:bCs/>
          <w:sz w:val="26"/>
          <w:szCs w:val="26"/>
          <w:lang w:val="fr-FR"/>
        </w:rPr>
      </w:pPr>
      <w:r>
        <w:rPr>
          <w:rFonts w:ascii="Times New Roman" w:hAnsi="Times New Roman"/>
          <w:b/>
          <w:bCs/>
          <w:sz w:val="26"/>
          <w:szCs w:val="26"/>
          <w:lang w:val="fr-FR"/>
        </w:rPr>
        <w:t xml:space="preserve">Atribu</w:t>
      </w:r>
      <w:r>
        <w:rPr>
          <w:rFonts w:ascii="Times New Roman" w:hAnsi="Times New Roman"/>
          <w:b/>
          <w:bCs/>
          <w:sz w:val="26"/>
          <w:szCs w:val="26"/>
        </w:rPr>
        <w:t xml:space="preserve">ț</w:t>
      </w:r>
      <w:r>
        <w:rPr>
          <w:rFonts w:ascii="Times New Roman" w:hAnsi="Times New Roman"/>
          <w:b/>
          <w:bCs/>
          <w:sz w:val="26"/>
          <w:szCs w:val="26"/>
          <w:lang w:val="fr-FR"/>
        </w:rPr>
        <w:t xml:space="preserve">iile postului :</w:t>
      </w:r>
    </w:p>
    <w:p>
      <w:pPr>
        <w:spacing w:after="0" w:line="240" w:lineRule="auto"/>
        <w:jc w:val="both"/>
        <w:rPr>
          <w:rFonts w:ascii="Times New Roman" w:hAnsi="Times New Roman"/>
          <w:b/>
          <w:bCs/>
          <w:sz w:val="26"/>
          <w:szCs w:val="26"/>
          <w:lang w:val="fr-FR"/>
        </w:rPr>
      </w:pP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consiliază cu prioritate elevii aflați în risc de abandon școlar și de excluziune socială, în scopul asigurării accesului, participării și creșterii calității rezultatelor școlare ale acestora;</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colaborează cu asistentul social și asistentul medical comunitar/ mediatorul sanitar/mediatorul școlar în cadrul echipelor comunitare integrate pentru combaterea sărăciei și excluziunii sociale;</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asigură servicii de educație parentală;</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asigură servicii de intervenție în situații de violență școlară, de mediere a conflictelor școlare și de consiliere a preșcolarilor/ elevilor implicați în situații de violență școlară;</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asigură servicii de facilitare a integrării sociale și culturale a preșcolarilor/elevilor în colectivul clasei/grupei și al unității de învățământ.</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alte tipuri de intervenţii care sunt în relaţie cu aria consilierii şcolare care ţin de consilierul şcolar pentru eliminarea cauzelor care generează şi menţin starea de sărăcie şi excluziune socială.</w:t>
      </w:r>
    </w:p>
    <w:p>
      <w:pPr>
        <w:spacing w:after="0" w:line="240" w:lineRule="auto"/>
        <w:jc w:val="both"/>
        <w:rPr>
          <w:rFonts w:ascii="Times New Roman" w:hAnsi="Times New Roman"/>
          <w:sz w:val="26"/>
          <w:szCs w:val="26"/>
          <w:lang w:val="fr-FR"/>
        </w:rPr>
      </w:pPr>
    </w:p>
    <w:p>
      <w:pPr>
        <w:spacing w:after="0" w:line="240" w:lineRule="auto"/>
        <w:jc w:val="both"/>
        <w:rPr>
          <w:rFonts w:ascii="Times New Roman" w:hAnsi="Times New Roman"/>
          <w:b/>
          <w:bCs/>
          <w:color w:val="000000"/>
          <w:sz w:val="26"/>
          <w:szCs w:val="26"/>
          <w:lang w:val="fr-FR"/>
        </w:rPr>
      </w:pPr>
      <w:r>
        <w:rPr>
          <w:rFonts w:ascii="Times New Roman" w:hAnsi="Times New Roman"/>
          <w:b/>
          <w:bCs/>
          <w:color w:val="000000"/>
          <w:sz w:val="26"/>
          <w:szCs w:val="26"/>
          <w:lang w:val="fr-FR"/>
        </w:rPr>
        <w:t xml:space="preserve">Alte atribuții (specifice în cadrul proiectului):</w:t>
      </w:r>
    </w:p>
    <w:p>
      <w:pPr>
        <w:spacing w:after="0" w:line="240" w:lineRule="auto"/>
        <w:jc w:val="both"/>
        <w:rPr>
          <w:rFonts w:ascii="Times New Roman" w:hAnsi="Times New Roman"/>
          <w:b/>
          <w:bCs/>
          <w:color w:val="000000"/>
          <w:sz w:val="26"/>
          <w:szCs w:val="26"/>
          <w:lang w:val="fr-FR"/>
        </w:rPr>
      </w:pPr>
    </w:p>
    <w:p>
      <w:pPr>
        <w:numPr>
          <w:ilvl w:val="0"/>
          <w:numId w:val="5"/>
        </w:numPr>
        <w:spacing w:after="0" w:line="240" w:lineRule="auto"/>
        <w:contextualSpacing/>
        <w:jc w:val="both"/>
        <w:rPr>
          <w:rFonts w:ascii="Times New Roman" w:hAnsi="Times New Roman"/>
          <w:sz w:val="26"/>
          <w:szCs w:val="26"/>
          <w:lang w:val="en-US"/>
        </w:rPr>
      </w:pPr>
      <w:r>
        <w:rPr>
          <w:rFonts w:ascii="Times New Roman" w:hAnsi="Times New Roman"/>
          <w:sz w:val="26"/>
          <w:szCs w:val="26"/>
          <w:lang w:val="en-US"/>
        </w:rPr>
        <w:t xml:space="preserve">derularea de activități de identificare a persoanelor vulnerabile, prin diverse mecanisme –screening, sesizări, referire;</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elaborarea de rapoarte lunare de activitate, după modelul furnizat de UJSS, privind implementarea activității de consiliere școlară în cadrul ECI;</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participarea la schimburi de experiență și întâlniri locale între lucrătorii comunitari, diverși profesioniști, membri ai structurilor comunitare consultative, reprezentanți ai primăriilor etc;</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identificarea de inițiative complementare derulate la nivel comunitar în sfera de activitate, precum și facilitarea cooperării cu alți actori de pe plan local;</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participarea la evenimentele de informare și comunicare organizate în cadrul proiectului; facilitarea diseminării informațiilor cu privire la proiect și a instrumentelor elaborate în cadrul proiectului la nivelul DGASPC/AJPIS/CJRAE/DSP și a rezultatelor aplicării acestora;</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pPr>
        <w:numPr>
          <w:ilvl w:val="0"/>
          <w:numId w:val="5"/>
        </w:numPr>
        <w:spacing w:after="0" w:line="240" w:lineRule="auto"/>
        <w:contextualSpacing/>
        <w:jc w:val="both"/>
        <w:rPr>
          <w:rFonts w:ascii="Times New Roman" w:hAnsi="Times New Roman"/>
          <w:sz w:val="26"/>
          <w:szCs w:val="26"/>
          <w:lang w:val="fr-FR"/>
        </w:rPr>
      </w:pPr>
      <w:r>
        <w:rPr>
          <w:rFonts w:ascii="Times New Roman" w:hAnsi="Times New Roman"/>
          <w:sz w:val="26"/>
          <w:szCs w:val="26"/>
          <w:lang w:val="fr-FR"/>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pPr>
        <w:spacing w:after="0" w:line="240" w:lineRule="auto"/>
        <w:ind w:left="360"/>
        <w:contextualSpacing/>
        <w:jc w:val="both"/>
        <w:rPr>
          <w:rFonts w:ascii="Times New Roman" w:hAnsi="Times New Roman"/>
          <w:sz w:val="26"/>
          <w:szCs w:val="26"/>
          <w:lang w:val="fr-FR"/>
        </w:rPr>
      </w:pPr>
    </w:p>
    <w:p>
      <w:pPr>
        <w:spacing w:after="0" w:line="240" w:lineRule="auto"/>
        <w:rPr>
          <w:rFonts w:ascii="Times New Roman" w:hAnsi="Times New Roman"/>
          <w:b/>
          <w:bCs/>
          <w:sz w:val="26"/>
          <w:szCs w:val="26"/>
          <w:lang w:val="en-US"/>
        </w:rPr>
      </w:pPr>
      <w:r>
        <w:rPr>
          <w:rFonts w:ascii="Times New Roman" w:hAnsi="Times New Roman"/>
          <w:b/>
          <w:bCs/>
          <w:sz w:val="26"/>
          <w:szCs w:val="26"/>
          <w:lang w:val="en-US"/>
        </w:rPr>
        <w:t xml:space="preserve">Dosarul de concurs trebuie să cuprindă:</w:t>
      </w:r>
    </w:p>
    <w:p>
      <w:pPr>
        <w:spacing w:after="0" w:line="240" w:lineRule="auto"/>
        <w:rPr>
          <w:rFonts w:ascii="Times New Roman" w:hAnsi="Times New Roman"/>
          <w:b/>
          <w:bCs/>
          <w:sz w:val="26"/>
          <w:szCs w:val="26"/>
          <w:lang w:val="en-US"/>
        </w:rPr>
      </w:pPr>
    </w:p>
    <w:p>
      <w:pPr>
        <w:numPr>
          <w:ilvl w:val="0"/>
          <w:numId w:val="4"/>
        </w:numPr>
        <w:spacing w:after="0" w:line="240" w:lineRule="auto"/>
        <w:ind w:left="360"/>
        <w:contextualSpacing/>
        <w:jc w:val="both"/>
        <w:rPr>
          <w:rFonts w:ascii="Times New Roman" w:hAnsi="Times New Roman"/>
          <w:sz w:val="26"/>
          <w:szCs w:val="26"/>
          <w:lang w:val="fr-FR"/>
        </w:rPr>
      </w:pPr>
      <w:r>
        <w:rPr>
          <w:rFonts w:ascii="Times New Roman" w:hAnsi="Times New Roman"/>
          <w:sz w:val="26"/>
          <w:szCs w:val="26"/>
          <w:lang w:val="fr-FR"/>
        </w:rPr>
        <w:t xml:space="preserve">formularul de înscriere la concurs care contine și declarația de consimțământ privind prelucrarea datelor cu caracter personal;</w:t>
      </w:r>
    </w:p>
    <w:p>
      <w:pPr>
        <w:numPr>
          <w:ilvl w:val="0"/>
          <w:numId w:val="4"/>
        </w:numPr>
        <w:spacing w:after="0" w:line="240" w:lineRule="auto"/>
        <w:ind w:left="360"/>
        <w:contextualSpacing/>
        <w:jc w:val="both"/>
        <w:rPr>
          <w:rFonts w:ascii="Times New Roman" w:hAnsi="Times New Roman"/>
          <w:sz w:val="26"/>
          <w:szCs w:val="26"/>
          <w:lang w:val="fr-FR"/>
        </w:rPr>
      </w:pPr>
      <w:r>
        <w:rPr>
          <w:rFonts w:ascii="Times New Roman" w:hAnsi="Times New Roman"/>
          <w:sz w:val="26"/>
          <w:szCs w:val="26"/>
          <w:lang w:val="fr-FR"/>
        </w:rPr>
        <w:t xml:space="preserve">copia actului de identitate sau orice alt document care atestă identitatea, potrivit legii, după caz (semnată de candidat);</w:t>
      </w:r>
    </w:p>
    <w:p>
      <w:pPr>
        <w:numPr>
          <w:ilvl w:val="0"/>
          <w:numId w:val="4"/>
        </w:numPr>
        <w:spacing w:after="0" w:line="240" w:lineRule="auto"/>
        <w:ind w:left="360"/>
        <w:contextualSpacing/>
        <w:jc w:val="both"/>
        <w:rPr>
          <w:rFonts w:ascii="Times New Roman" w:hAnsi="Times New Roman"/>
          <w:sz w:val="26"/>
          <w:szCs w:val="26"/>
          <w:lang w:val="fr-FR"/>
        </w:rPr>
      </w:pPr>
      <w:r>
        <w:rPr>
          <w:rFonts w:ascii="Times New Roman" w:hAnsi="Times New Roman"/>
          <w:sz w:val="26"/>
          <w:szCs w:val="26"/>
          <w:lang w:val="fr-FR"/>
        </w:rPr>
        <w:t xml:space="preserve">copia certificatului de căsătorie sau a altui document prin care s-a realizat schimbarea de nume, după caz;</w:t>
      </w:r>
    </w:p>
    <w:p>
      <w:pPr>
        <w:numPr>
          <w:ilvl w:val="0"/>
          <w:numId w:val="4"/>
        </w:numPr>
        <w:spacing w:after="0" w:line="240" w:lineRule="auto"/>
        <w:ind w:left="360"/>
        <w:contextualSpacing/>
        <w:jc w:val="both"/>
        <w:rPr>
          <w:rFonts w:ascii="Times New Roman" w:hAnsi="Times New Roman"/>
          <w:i/>
          <w:iCs/>
          <w:sz w:val="26"/>
          <w:szCs w:val="26"/>
        </w:rPr>
      </w:pPr>
      <w:r>
        <w:rPr>
          <w:rFonts w:ascii="Times New Roman" w:hAnsi="Times New Roman"/>
          <w:sz w:val="26"/>
          <w:szCs w:val="26"/>
          <w:lang w:val="fr-FR"/>
        </w:rPr>
        <w:t xml:space="preserve">copiile documentelor care atestă nivelul studiilor şi ale altor acte care atestă efectuarea unor specializări; </w:t>
      </w:r>
      <w:r>
        <w:rPr>
          <w:rFonts w:ascii="Times New Roman" w:hAnsi="Times New Roman"/>
          <w:i/>
          <w:iCs/>
          <w:sz w:val="26"/>
          <w:szCs w:val="26"/>
        </w:rPr>
        <w:t xml:space="preserve">studii superioare</w:t>
      </w:r>
      <w:r>
        <w:rPr>
          <w:rFonts w:ascii="Times New Roman" w:hAnsi="Times New Roman"/>
          <w:b/>
          <w:bCs/>
          <w:i/>
          <w:iCs/>
          <w:sz w:val="26"/>
          <w:szCs w:val="26"/>
        </w:rPr>
        <w:t xml:space="preserve">, </w:t>
      </w:r>
      <w:r>
        <w:rPr>
          <w:rFonts w:ascii="Times New Roman" w:hAnsi="Times New Roman"/>
          <w:i/>
          <w:iCs/>
          <w:sz w:val="26"/>
          <w:szCs w:val="26"/>
        </w:rPr>
        <w:t xml:space="preserve">absolvite cu diplomă de licență cu specializarea în psihologie, pedagogie, psihopedagogie specială, sociologie, asistență socială, precum și alte specializări, conform centralizatorului  aprobat prin ordin al ministerului educației și cercetării pentru ocuparea posturilor, în vigoare în anul școlar al angajării, însoțită de diploma/diplomele pentru modulul psihopedagogice.</w:t>
      </w:r>
    </w:p>
    <w:p>
      <w:pPr>
        <w:numPr>
          <w:ilvl w:val="0"/>
          <w:numId w:val="4"/>
        </w:numPr>
        <w:spacing w:after="0" w:line="240" w:lineRule="auto"/>
        <w:ind w:left="360"/>
        <w:contextualSpacing/>
        <w:jc w:val="both"/>
        <w:rPr>
          <w:rFonts w:ascii="Times New Roman" w:hAnsi="Times New Roman"/>
          <w:sz w:val="26"/>
          <w:szCs w:val="26"/>
        </w:rPr>
      </w:pPr>
      <w:r>
        <w:rPr>
          <w:rFonts w:ascii="Times New Roman" w:hAnsi="Times New Roman"/>
          <w:sz w:val="26"/>
          <w:szCs w:val="26"/>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pPr>
        <w:numPr>
          <w:ilvl w:val="0"/>
          <w:numId w:val="4"/>
        </w:numPr>
        <w:spacing w:after="0" w:line="240" w:lineRule="auto"/>
        <w:ind w:left="360"/>
        <w:contextualSpacing/>
        <w:jc w:val="both"/>
        <w:rPr>
          <w:rFonts w:ascii="Times New Roman" w:hAnsi="Times New Roman"/>
          <w:sz w:val="26"/>
          <w:szCs w:val="26"/>
          <w:lang w:val="en-US"/>
        </w:rPr>
      </w:pPr>
      <w:r>
        <w:rPr>
          <w:rFonts w:ascii="Times New Roman" w:hAnsi="Times New Roman"/>
          <w:sz w:val="26"/>
          <w:szCs w:val="26"/>
          <w:lang w:val="en-US"/>
        </w:rPr>
        <w:t xml:space="preserve">Curriculum Vitae, model comun european;</w:t>
      </w:r>
    </w:p>
    <w:p>
      <w:pPr>
        <w:numPr>
          <w:ilvl w:val="0"/>
          <w:numId w:val="4"/>
        </w:numPr>
        <w:spacing w:after="0" w:line="240" w:lineRule="auto"/>
        <w:ind w:left="360"/>
        <w:contextualSpacing/>
        <w:jc w:val="both"/>
        <w:rPr>
          <w:rFonts w:ascii="Times New Roman" w:hAnsi="Times New Roman"/>
          <w:sz w:val="26"/>
          <w:szCs w:val="26"/>
          <w:lang w:val="fr-FR"/>
        </w:rPr>
      </w:pPr>
      <w:r>
        <w:rPr>
          <w:rFonts w:ascii="Times New Roman" w:hAnsi="Times New Roman"/>
          <w:sz w:val="26"/>
          <w:szCs w:val="26"/>
          <w:lang w:val="fr-FR"/>
        </w:rPr>
        <w:t xml:space="preserve">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pPr>
        <w:numPr>
          <w:ilvl w:val="0"/>
          <w:numId w:val="4"/>
        </w:numPr>
        <w:spacing w:after="0" w:line="240" w:lineRule="auto"/>
        <w:ind w:left="360"/>
        <w:contextualSpacing/>
        <w:jc w:val="both"/>
        <w:rPr>
          <w:rFonts w:ascii="Times New Roman" w:hAnsi="Times New Roman"/>
          <w:sz w:val="26"/>
          <w:szCs w:val="26"/>
          <w:lang w:val="fr-FR"/>
        </w:rPr>
      </w:pPr>
      <w:r>
        <w:rPr>
          <w:rFonts w:ascii="Times New Roman" w:hAnsi="Times New Roman"/>
          <w:sz w:val="26"/>
          <w:szCs w:val="26"/>
          <w:lang w:val="fr-FR"/>
        </w:rPr>
        <w:t xml:space="preserve">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pPr>
        <w:numPr>
          <w:ilvl w:val="0"/>
          <w:numId w:val="4"/>
        </w:numPr>
        <w:autoSpaceDE w:val="0"/>
        <w:autoSpaceDN w:val="0"/>
        <w:spacing w:after="0" w:line="240" w:lineRule="auto"/>
        <w:ind w:left="360"/>
        <w:contextualSpacing/>
        <w:jc w:val="both"/>
        <w:rPr>
          <w:rFonts w:ascii="Times New Roman" w:hAnsi="Times New Roman"/>
          <w:sz w:val="26"/>
          <w:szCs w:val="26"/>
          <w:lang w:val="fr-FR"/>
        </w:rPr>
      </w:pPr>
      <w:r>
        <w:rPr>
          <w:rFonts w:ascii="Times New Roman" w:hAnsi="Times New Roman"/>
          <w:sz w:val="26"/>
          <w:szCs w:val="26"/>
          <w:lang w:val="fr-FR"/>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pPr>
        <w:autoSpaceDE w:val="0"/>
        <w:autoSpaceDN w:val="0"/>
        <w:spacing w:after="0" w:line="240" w:lineRule="auto"/>
        <w:ind w:left="360"/>
        <w:contextualSpacing/>
        <w:jc w:val="both"/>
        <w:rPr>
          <w:rFonts w:ascii="Times New Roman" w:hAnsi="Times New Roman"/>
          <w:sz w:val="26"/>
          <w:szCs w:val="26"/>
          <w:lang w:val="fr-FR"/>
        </w:rPr>
      </w:pP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Documentele solicitate în copie, vor fi însoțite de cele originale, pentru certificare de către secretarul comisiei de concurs.</w:t>
      </w:r>
    </w:p>
    <w:p>
      <w:pPr>
        <w:spacing w:after="0" w:line="240" w:lineRule="auto"/>
        <w:jc w:val="both"/>
        <w:rPr>
          <w:rFonts w:ascii="Times New Roman" w:hAnsi="Times New Roman"/>
          <w:sz w:val="26"/>
          <w:szCs w:val="26"/>
          <w:lang w:val="fr-FR"/>
        </w:rPr>
      </w:pPr>
    </w:p>
    <w:p>
      <w:pPr>
        <w:spacing w:after="0" w:line="240" w:lineRule="auto"/>
        <w:rPr>
          <w:rFonts w:ascii="Times New Roman" w:hAnsi="Times New Roman"/>
          <w:sz w:val="26"/>
          <w:szCs w:val="26"/>
          <w:lang w:val="fr-FR"/>
        </w:rPr>
      </w:pPr>
    </w:p>
    <w:p>
      <w:pPr>
        <w:spacing w:after="0" w:line="240" w:lineRule="auto"/>
        <w:rPr>
          <w:rFonts w:ascii="Times New Roman" w:hAnsi="Times New Roman"/>
          <w:color w:val="000000"/>
          <w:kern w:val="2"/>
          <w:sz w:val="26"/>
          <w:szCs w:val="26"/>
          <w:shd w:val="clear" w:color="auto" w:fill="FFFFFF"/>
          <w:lang w:val="en-US"/>
        </w:rPr>
      </w:pPr>
      <w:r>
        <w:rPr>
          <w:rFonts w:ascii="Times New Roman" w:hAnsi="Times New Roman"/>
          <w:b/>
          <w:sz w:val="24"/>
        </w:rPr>
        <w:t xml:space="preserve">Dosarele de concurs se depun</w:t>
      </w:r>
      <w:r>
        <w:rPr>
          <w:rFonts w:ascii="Times New Roman" w:hAnsi="Times New Roman"/>
          <w:sz w:val="24"/>
        </w:rPr>
        <w:t xml:space="preserve"> la sediul Primăriei Comunei Mădăraș, județul Harghita :  Comuna Mădăraș, satul Mădăraș nr. 193, </w:t>
      </w:r>
      <w:r>
        <w:rPr>
          <w:rFonts w:ascii="Times New Roman" w:hAnsi="Times New Roman"/>
          <w:b/>
          <w:sz w:val="24"/>
        </w:rPr>
        <w:t xml:space="preserve">în perioada de 20.10.2026 – 10.11.2026, ora 16:00.</w:t>
      </w:r>
    </w:p>
    <w:p>
      <w:pPr>
        <w:jc w:val="both"/>
      </w:pPr>
    </w:p>
    <w:p>
      <w:pPr>
        <w:jc w:val="both"/>
      </w:pPr>
      <w:r>
        <w:rPr>
          <w:rFonts w:ascii="Times New Roman" w:hAnsi="Times New Roman"/>
          <w:sz w:val="24"/>
        </w:rPr>
        <w:t xml:space="preserve">Concursul de recrutare se va desfășura la sediul Primăriei Comunei Mădăraș, satul Mădăraș, nr. 193, județul Harghita.</w:t>
      </w:r>
    </w:p>
    <w:p>
      <w:pPr>
        <w:jc w:val="both"/>
      </w:pPr>
      <w:r>
        <w:rPr>
          <w:rFonts w:ascii="Times New Roman" w:hAnsi="Times New Roman"/>
          <w:sz w:val="26"/>
          <w:szCs w:val="26"/>
          <w:lang w:val="fr-FR"/>
        </w:rPr>
        <w:t xml:space="preserve">Persoană de contact: </w:t>
      </w:r>
      <w:r>
        <w:rPr>
          <w:rFonts w:ascii="Times New Roman" w:hAnsi="Times New Roman"/>
          <w:kern w:val="2"/>
          <w:sz w:val="26"/>
          <w:szCs w:val="26"/>
          <w:lang w:val="en-US"/>
        </w:rPr>
        <w:t xml:space="preserve">Bal</w:t>
      </w:r>
      <w:r>
        <w:rPr>
          <w:rFonts w:ascii="Times New Roman" w:hAnsi="Times New Roman"/>
          <w:kern w:val="2"/>
          <w:sz w:val="26"/>
          <w:szCs w:val="26"/>
          <w:lang w:val="hu-HU"/>
        </w:rPr>
        <w:t xml:space="preserve">ázs Imola</w:t>
      </w:r>
      <w:r>
        <w:rPr>
          <w:rFonts w:ascii="Times New Roman" w:hAnsi="Times New Roman"/>
          <w:kern w:val="2"/>
          <w:sz w:val="26"/>
          <w:szCs w:val="26"/>
          <w:lang w:val="en-US"/>
        </w:rPr>
        <w:t xml:space="preserve">, tel.: </w:t>
      </w:r>
      <w:r>
        <w:rPr>
          <w:rFonts w:ascii="Times New Roman" w:hAnsi="Times New Roman"/>
          <w:color w:val="000000"/>
          <w:kern w:val="2"/>
          <w:sz w:val="26"/>
          <w:szCs w:val="26"/>
          <w:shd w:val="clear" w:color="auto" w:fill="FFFFFF"/>
          <w:lang w:val="en-US"/>
        </w:rPr>
        <w:t xml:space="preserve">0741652388, email: </w:t>
      </w:r>
      <w:r>
        <w:rPr>
          <w:rFonts w:ascii="Times New Roman" w:hAnsi="Times New Roman"/>
          <w:color w:val="0563C1"/>
          <w:kern w:val="2"/>
          <w:sz w:val="26"/>
          <w:szCs w:val="26"/>
          <w:u w:val="single"/>
          <w:shd w:val="clear" w:color="auto" w:fill="FFFFFF"/>
          <w:lang w:val="en-US"/>
        </w:rPr>
        <w:t xml:space="preserve">csikmadaras@gmail.com</w:t>
      </w:r>
      <w:r>
        <w:rPr>
          <w:rFonts w:ascii="Times New Roman" w:hAnsi="Times New Roman"/>
          <w:color w:val="000000"/>
          <w:kern w:val="2"/>
          <w:sz w:val="26"/>
          <w:szCs w:val="26"/>
          <w:shd w:val="clear" w:color="auto" w:fill="FFFFFF"/>
          <w:lang w:val="en-US"/>
        </w:rPr>
        <w:t xml:space="preserve"> </w:t>
      </w:r>
    </w:p>
    <w:p>
      <w:pPr>
        <w:spacing w:after="0" w:line="240" w:lineRule="auto"/>
        <w:jc w:val="both"/>
        <w:rPr>
          <w:rFonts w:ascii="Times New Roman" w:hAnsi="Times New Roman"/>
          <w:sz w:val="26"/>
          <w:szCs w:val="26"/>
          <w:lang w:val="fr-FR"/>
        </w:rPr>
      </w:pPr>
    </w:p>
    <w:p>
      <w:pPr>
        <w:spacing w:after="0" w:line="240" w:lineRule="auto"/>
        <w:jc w:val="both"/>
        <w:rPr>
          <w:rFonts w:ascii="Times New Roman" w:hAnsi="Times New Roman"/>
          <w:b/>
          <w:bCs/>
          <w:sz w:val="26"/>
          <w:szCs w:val="26"/>
          <w:lang w:val="fr-FR"/>
        </w:rPr>
      </w:pPr>
      <w:r>
        <w:rPr>
          <w:rFonts w:ascii="Times New Roman" w:hAnsi="Times New Roman"/>
          <w:b/>
          <w:bCs/>
          <w:sz w:val="26"/>
          <w:szCs w:val="26"/>
          <w:lang w:val="fr-FR"/>
        </w:rPr>
        <w:t xml:space="preserve">Calendarul de desfăşurare a concursului:</w:t>
      </w:r>
    </w:p>
    <w:p>
      <w:pPr>
        <w:spacing w:after="0" w:line="240" w:lineRule="auto"/>
        <w:jc w:val="both"/>
        <w:rPr>
          <w:rFonts w:ascii="Times New Roman" w:hAnsi="Times New Roman"/>
          <w:b/>
          <w:bCs/>
          <w:sz w:val="26"/>
          <w:szCs w:val="26"/>
          <w:lang w:val="fr-FR"/>
        </w:rPr>
      </w:pPr>
    </w:p>
    <w:tbl>
      <w:tblPr>
        <w:tblW w:w="9897" w:type="dxa"/>
        <w:tblCellMar>
          <w:top w:w="15" w:type="dxa"/>
          <w:left w:w="15" w:type="dxa"/>
          <w:bottom w:w="15" w:type="dxa"/>
          <w:right w:w="15" w:type="dxa"/>
        </w:tblCellMar>
        <w:tblLook w:val="04A0" w:firstRow="1" w:lastRow="0" w:firstColumn="1" w:lastColumn="0" w:noHBand="0" w:noVBand="1"/>
      </w:tblPr>
      <w:tblGrid>
        <w:gridCol w:w="690"/>
        <w:gridCol w:w="6840"/>
        <w:gridCol w:w="1370"/>
        <w:gridCol w:w="997"/>
      </w:tblGrid>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sz w:val="26"/>
                <w:szCs w:val="26"/>
                <w:lang w:val="en-US"/>
              </w:rPr>
            </w:pPr>
            <w:r>
              <w:rPr>
                <w:rFonts w:ascii="Times New Roman" w:hAnsi="Times New Roman"/>
                <w:b/>
                <w:bCs/>
                <w:sz w:val="26"/>
                <w:szCs w:val="26"/>
                <w:lang w:val="en-US"/>
              </w:rPr>
              <w:t xml:space="preserve">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sz w:val="26"/>
                <w:szCs w:val="26"/>
                <w:lang w:val="en-US"/>
              </w:rPr>
            </w:pPr>
            <w:r>
              <w:rPr>
                <w:rFonts w:ascii="Times New Roman" w:hAnsi="Times New Roman"/>
                <w:b/>
                <w:bCs/>
                <w:sz w:val="26"/>
                <w:szCs w:val="26"/>
                <w:lang w:val="en-US"/>
              </w:rPr>
              <w:t xml:space="preserve">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sz w:val="26"/>
                <w:szCs w:val="26"/>
                <w:lang w:val="en-US"/>
              </w:rPr>
            </w:pPr>
            <w:r>
              <w:rPr>
                <w:rFonts w:ascii="Times New Roman" w:hAnsi="Times New Roman"/>
                <w:b/>
                <w:bCs/>
                <w:sz w:val="26"/>
                <w:szCs w:val="26"/>
                <w:lang w:val="en-US"/>
              </w:rPr>
              <w:t xml:space="preserve">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sz w:val="26"/>
                <w:szCs w:val="26"/>
                <w:lang w:val="en-US"/>
              </w:rPr>
            </w:pPr>
            <w:r>
              <w:rPr>
                <w:rFonts w:ascii="Times New Roman" w:hAnsi="Times New Roman"/>
                <w:b/>
                <w:bCs/>
                <w:sz w:val="26"/>
                <w:szCs w:val="26"/>
                <w:lang w:val="en-US"/>
              </w:rPr>
              <w:t xml:space="preserve">Ora</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21.10.2026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16:00</w:t>
            </w:r>
          </w:p>
        </w:tc>
      </w:tr>
      <w:tr>
        <w:trPr>
          <w:trHeight w:val="260"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10.11.2026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16:00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11.11.2026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12:00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11.11.2026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15:00</w:t>
            </w:r>
          </w:p>
        </w:tc>
      </w:tr>
      <w:tr>
        <w:trPr>
          <w:trHeight w:val="350"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12.11.2026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15:00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13.11.2026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15:00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16.11.2026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en-US"/>
              </w:rPr>
            </w:pPr>
            <w:r>
              <w:rPr>
                <w:rFonts w:ascii="Times New Roman" w:hAnsi="Times New Roman"/>
                <w:color w:val="000000"/>
                <w:sz w:val="26"/>
                <w:szCs w:val="26"/>
                <w:lang w:val="en-US"/>
              </w:rPr>
              <w:t xml:space="preserve">10:00</w:t>
            </w:r>
          </w:p>
        </w:tc>
      </w:tr>
      <w:tr>
        <w:trPr>
          <w:trHeight w:val="350"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olor w:val="000000"/>
                <w:sz w:val="26"/>
                <w:szCs w:val="26"/>
                <w:lang w:val="en-US"/>
              </w:rPr>
            </w:pPr>
            <w:r>
              <w:rPr>
                <w:rFonts w:ascii="Times New Roman" w:hAnsi="Times New Roman"/>
                <w:color w:val="000000"/>
                <w:sz w:val="26"/>
                <w:szCs w:val="26"/>
                <w:lang w:val="en-US"/>
              </w:rPr>
              <w:t xml:space="preserve">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fr-FR"/>
              </w:rPr>
            </w:pPr>
            <w:r>
              <w:rPr>
                <w:rFonts w:ascii="Times New Roman" w:hAnsi="Times New Roman"/>
                <w:color w:val="000000"/>
                <w:sz w:val="26"/>
                <w:szCs w:val="26"/>
                <w:lang w:val="fr-FR"/>
              </w:rPr>
              <w:t xml:space="preserve">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fr-FR"/>
              </w:rPr>
            </w:pPr>
            <w:r>
              <w:rPr>
                <w:rFonts w:ascii="Times New Roman" w:hAnsi="Times New Roman"/>
                <w:color w:val="000000"/>
                <w:sz w:val="26"/>
                <w:szCs w:val="26"/>
                <w:lang w:val="fr-FR"/>
              </w:rPr>
              <w:t xml:space="preserve">16.10.2026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olor w:val="000000"/>
                <w:sz w:val="26"/>
                <w:szCs w:val="26"/>
                <w:lang w:val="fr-FR"/>
              </w:rPr>
            </w:pPr>
            <w:r>
              <w:rPr>
                <w:rFonts w:ascii="Times New Roman" w:hAnsi="Times New Roman"/>
                <w:color w:val="000000"/>
                <w:sz w:val="26"/>
                <w:szCs w:val="26"/>
                <w:lang w:val="fr-FR"/>
              </w:rPr>
              <w:t xml:space="preserve">14:00</w:t>
            </w:r>
          </w:p>
        </w:tc>
      </w:tr>
    </w:tbl>
    <w:p>
      <w:pPr>
        <w:spacing w:after="0" w:line="240" w:lineRule="auto"/>
        <w:jc w:val="both"/>
        <w:rPr>
          <w:rFonts w:ascii="Times New Roman" w:hAnsi="Times New Roman"/>
          <w:b/>
          <w:bCs/>
          <w:color w:val="FF0000"/>
          <w:sz w:val="26"/>
          <w:szCs w:val="26"/>
          <w:lang w:val="fr-FR"/>
        </w:rPr>
      </w:pPr>
      <w:r>
        <w:rPr>
          <w:rFonts w:ascii="TimesNewRomanPS-BoldMT" w:hAnsi="TimesNewRomanPS-BoldMT"/>
          <w:b/>
        </w:rPr>
        <w:t xml:space="preserve">Susținerea probei orale va fi conform rezultatul probelor scrise, cu respectarea normelor legale.</w:t>
      </w:r>
      <w:bookmarkStart w:id="4" w:name="_Hlk235008637"/>
    </w:p>
    <w:p>
      <w:pPr>
        <w:spacing w:after="0" w:line="240" w:lineRule="auto"/>
        <w:ind w:firstLine="720"/>
        <w:jc w:val="both"/>
        <w:rPr>
          <w:rFonts w:ascii="Times New Roman" w:hAnsi="Times New Roman"/>
          <w:b/>
          <w:bCs/>
          <w:sz w:val="26"/>
          <w:szCs w:val="26"/>
          <w:lang w:val="fr-FR"/>
        </w:rPr>
      </w:pPr>
    </w:p>
    <w:p>
      <w:pPr>
        <w:spacing w:after="0" w:line="240" w:lineRule="auto"/>
        <w:ind w:firstLine="720"/>
        <w:jc w:val="both"/>
        <w:rPr>
          <w:rFonts w:ascii="Times New Roman" w:hAnsi="Times New Roman"/>
          <w:b/>
          <w:bCs/>
          <w:sz w:val="26"/>
          <w:szCs w:val="26"/>
          <w:lang w:val="fr-FR"/>
        </w:rPr>
      </w:pPr>
      <w:r>
        <w:rPr>
          <w:rFonts w:ascii="Times New Roman" w:hAnsi="Times New Roman"/>
          <w:b/>
          <w:bCs/>
          <w:sz w:val="26"/>
          <w:szCs w:val="26"/>
          <w:lang w:val="fr-FR"/>
        </w:rPr>
        <w:t xml:space="preserve">BIBLIOGRAFIA ȘI TEMATICA pentru concurs:</w:t>
      </w:r>
    </w:p>
    <w:p>
      <w:pPr>
        <w:spacing w:after="0" w:line="240" w:lineRule="auto"/>
        <w:jc w:val="both"/>
        <w:rPr>
          <w:rFonts w:ascii="Times New Roman" w:hAnsi="Times New Roman"/>
          <w:b/>
          <w:bCs/>
          <w:sz w:val="26"/>
          <w:szCs w:val="26"/>
          <w:lang w:val="fr-FR"/>
        </w:rPr>
      </w:pP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1. Băban, A. (coord.) (2009). Consiliere educațională. Ghid metodologic pentru orele de dirigenție și consiliere. Editura ASCR, Cluj-Napoca.</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2. Jigău, M. (2001). Consiliere și orientare. Ghid metodologic. Editura Sigma, București.</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3. Nelson-Jones, R. (2009). Manual de consiliere. Editura Trei, București. </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4. Legea învăţământului preuniversitar nr. 198/2023, cu modificările şi completările ulterioare; </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5. Legea nr. 272 din 21 iunie 2004(**republicată**) privind protecția și promovarea drepturilor copilului; </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6.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bookmarkEnd w:id="4"/>
    </w:p>
    <w:p>
      <w:pPr>
        <w:spacing w:after="0" w:line="240" w:lineRule="auto"/>
        <w:jc w:val="both"/>
        <w:rPr>
          <w:rFonts w:ascii="Times New Roman" w:hAnsi="Times New Roman"/>
          <w:sz w:val="26"/>
          <w:szCs w:val="26"/>
          <w:lang w:val="fr-FR"/>
        </w:rPr>
      </w:pPr>
    </w:p>
    <w:p>
      <w:pPr>
        <w:spacing w:after="0" w:line="240" w:lineRule="auto"/>
        <w:jc w:val="both"/>
        <w:rPr>
          <w:rFonts w:ascii="Times New Roman" w:hAnsi="Times New Roman"/>
          <w:b/>
          <w:bCs/>
          <w:sz w:val="26"/>
          <w:szCs w:val="26"/>
          <w:lang w:val="fr-FR"/>
        </w:rPr>
      </w:pPr>
      <w:r>
        <w:rPr>
          <w:rFonts w:ascii="Times New Roman" w:hAnsi="Times New Roman"/>
          <w:b/>
          <w:bCs/>
          <w:sz w:val="26"/>
          <w:szCs w:val="26"/>
          <w:lang w:val="fr-FR"/>
        </w:rPr>
        <w:t xml:space="preserve">Bibliografie complementară</w:t>
      </w:r>
    </w:p>
    <w:p>
      <w:pPr>
        <w:spacing w:after="0" w:line="240" w:lineRule="auto"/>
        <w:jc w:val="both"/>
        <w:rPr>
          <w:rFonts w:ascii="Times New Roman" w:hAnsi="Times New Roman"/>
          <w:b/>
          <w:bCs/>
          <w:sz w:val="26"/>
          <w:szCs w:val="26"/>
          <w:lang w:val="fr-FR"/>
        </w:rPr>
      </w:pP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1. Cosmovici, A., Iacob, L. – Psihologie școlară, Polirom.</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2. Șchiopu, U., Verza, E. – Psihologia vârstelor. Ciclurile vieții, EDP.</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3. Zlate, M. – Fundamentele psihologiei.</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4. Iucu, R. – Managementul și gestiunea clasei de elevi.</w:t>
      </w:r>
    </w:p>
    <w:p>
      <w:pPr>
        <w:spacing w:after="0" w:line="240" w:lineRule="auto"/>
        <w:jc w:val="both"/>
        <w:rPr>
          <w:rFonts w:ascii="Times New Roman" w:hAnsi="Times New Roman"/>
          <w:sz w:val="26"/>
          <w:szCs w:val="26"/>
          <w:lang w:val="fr-FR"/>
        </w:rPr>
      </w:pPr>
      <w:r>
        <w:rPr>
          <w:rFonts w:ascii="Times New Roman" w:hAnsi="Times New Roman"/>
          <w:sz w:val="26"/>
          <w:szCs w:val="26"/>
          <w:lang w:val="fr-FR"/>
        </w:rPr>
        <w:t xml:space="preserve">5. Băban, A. – Stres și personalitate.</w:t>
      </w:r>
    </w:p>
    <w:p>
      <w:pPr>
        <w:spacing w:after="0" w:line="240" w:lineRule="auto"/>
        <w:rPr>
          <w:rFonts w:ascii="Times New Roman" w:hAnsi="Times New Roman"/>
          <w:kern w:val="2"/>
          <w:sz w:val="26"/>
          <w:szCs w:val="26"/>
          <w:lang w:val="en-US"/>
        </w:rPr>
      </w:pPr>
    </w:p>
    <w:p>
      <w:pPr>
        <w:spacing w:after="0" w:line="240" w:lineRule="auto"/>
        <w:rPr>
          <w:rFonts w:ascii="Times New Roman" w:hAnsi="Times New Roman"/>
          <w:kern w:val="2"/>
          <w:sz w:val="26"/>
          <w:szCs w:val="26"/>
          <w:lang w:val="en-US"/>
        </w:rPr>
      </w:pPr>
    </w:p>
    <w:p>
      <w:pPr>
        <w:spacing w:after="0" w:line="240" w:lineRule="auto"/>
        <w:rPr>
          <w:rFonts w:ascii="Times New Roman" w:hAnsi="Times New Roman"/>
          <w:kern w:val="2"/>
          <w:sz w:val="26"/>
          <w:szCs w:val="26"/>
          <w:lang w:val="en-US"/>
        </w:rPr>
      </w:pPr>
    </w:p>
    <w:p>
      <w:pPr>
        <w:spacing w:after="0" w:line="240" w:lineRule="auto"/>
        <w:rPr>
          <w:rFonts w:ascii="Times New Roman" w:hAnsi="Times New Roman"/>
          <w:kern w:val="2"/>
          <w:sz w:val="26"/>
          <w:szCs w:val="26"/>
          <w:lang w:val="en-US"/>
        </w:rPr>
      </w:pPr>
      <w:r>
        <w:rPr>
          <w:rFonts w:ascii="Times New Roman" w:hAnsi="Times New Roman"/>
          <w:kern w:val="2"/>
          <w:sz w:val="26"/>
          <w:szCs w:val="26"/>
          <w:lang w:val="en-US"/>
        </w:rPr>
        <w:t xml:space="preserve">Persoană de contact: </w:t>
      </w:r>
    </w:p>
    <w:p>
      <w:pPr>
        <w:spacing w:after="0" w:line="240" w:lineRule="auto"/>
        <w:rPr>
          <w:rFonts w:ascii="Times New Roman" w:hAnsi="Times New Roman"/>
          <w:color w:val="000000"/>
          <w:kern w:val="2"/>
          <w:sz w:val="26"/>
          <w:szCs w:val="26"/>
          <w:shd w:val="clear" w:color="auto" w:fill="FFFFFF"/>
          <w:lang w:val="en-US"/>
        </w:rPr>
      </w:pPr>
      <w:r>
        <w:rPr>
          <w:rFonts w:ascii="Times New Roman" w:hAnsi="Times New Roman"/>
          <w:kern w:val="2"/>
          <w:sz w:val="26"/>
          <w:szCs w:val="26"/>
          <w:lang w:val="en-US"/>
        </w:rPr>
        <w:t xml:space="preserve">Balázs Imola, </w:t>
      </w:r>
    </w:p>
    <w:p>
      <w:pPr>
        <w:spacing w:after="0" w:line="240" w:lineRule="auto"/>
        <w:rPr>
          <w:rFonts w:ascii="Times New Roman" w:hAnsi="Times New Roman"/>
          <w:kern w:val="2"/>
          <w:sz w:val="26"/>
          <w:szCs w:val="26"/>
          <w:lang w:val="en-US"/>
        </w:rPr>
      </w:pPr>
    </w:p>
    <w:p>
      <w:pPr>
        <w:spacing w:after="0" w:line="240" w:lineRule="auto"/>
        <w:rPr>
          <w:rFonts w:ascii="Times New Roman" w:hAnsi="Times New Roman"/>
          <w:kern w:val="2"/>
          <w:sz w:val="26"/>
          <w:szCs w:val="26"/>
          <w:lang w:val="en-US"/>
        </w:rPr>
      </w:pPr>
    </w:p>
    <w:p>
      <w:pPr>
        <w:spacing w:after="0" w:line="240" w:lineRule="auto"/>
        <w:rPr>
          <w:rFonts w:ascii="Times New Roman" w:hAnsi="Times New Roman"/>
          <w:bCs/>
          <w:kern w:val="2"/>
          <w:sz w:val="26"/>
          <w:szCs w:val="26"/>
          <w:lang w:val="en-US"/>
        </w:rPr>
      </w:pPr>
      <w:r>
        <w:rPr>
          <w:rFonts w:ascii="Times New Roman" w:hAnsi="Times New Roman"/>
          <w:bCs/>
          <w:kern w:val="2"/>
          <w:sz w:val="26"/>
          <w:szCs w:val="26"/>
          <w:lang w:val="en-US"/>
        </w:rPr>
        <w:t xml:space="preserve">Primarul comunei M</w:t>
      </w:r>
      <w:r>
        <w:rPr>
          <w:rFonts w:ascii="Times New Roman" w:hAnsi="Times New Roman"/>
          <w:bCs/>
          <w:kern w:val="2"/>
          <w:sz w:val="26"/>
          <w:szCs w:val="26"/>
        </w:rPr>
        <w:t xml:space="preserve">ădăraș</w:t>
      </w:r>
      <w:r>
        <w:rPr>
          <w:rFonts w:ascii="Times New Roman" w:hAnsi="Times New Roman"/>
          <w:bCs/>
          <w:kern w:val="2"/>
          <w:sz w:val="26"/>
          <w:szCs w:val="26"/>
          <w:lang w:val="en-US"/>
        </w:rPr>
        <w:t xml:space="preserve">,</w:t>
      </w:r>
    </w:p>
    <w:p>
      <w:pPr>
        <w:spacing w:after="0" w:line="240" w:lineRule="auto"/>
        <w:rPr>
          <w:rFonts w:ascii="Times New Roman" w:hAnsi="Times New Roman"/>
          <w:bCs/>
          <w:kern w:val="2"/>
          <w:sz w:val="26"/>
          <w:szCs w:val="26"/>
          <w:lang w:val="hu-HU"/>
        </w:rPr>
      </w:pPr>
      <w:r>
        <w:rPr>
          <w:rFonts w:ascii="Times New Roman" w:hAnsi="Times New Roman"/>
          <w:bCs/>
          <w:kern w:val="2"/>
          <w:sz w:val="26"/>
          <w:szCs w:val="26"/>
          <w:lang w:val="en-US"/>
        </w:rPr>
        <w:t xml:space="preserve">Péter Dávid</w:t>
      </w:r>
    </w:p>
    <w:p/>
    <w:sectPr>
      <w:type w:val="nextPage"/>
      <w:pgSz w:w="11906" w:h="16838"/>
      <w:pgMar w:top="851" w:right="1274" w:bottom="1417" w:left="1170" w:header="708" w:footer="708" w:gutter="0"/>
      <w:cols w:space="708"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abstractNum w:abstractNumId="0">
    <w:nsid w:val="19E925E1"/>
    <w:multiLevelType w:val="hybridMultilevel"/>
    <w:tmpl w:val="DDB61D7E"/>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rPr>
    </w:lvl>
  </w:abstractNum>
  <w:abstractNum w:abstractNumId="1">
    <w:nsid w:val="3E062C90"/>
    <w:multiLevelType w:val="hybridMultilevel"/>
    <w:tmpl w:val="977C14E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4B0A04AB"/>
    <w:multiLevelType w:val="hybridMultilevel"/>
    <w:tmpl w:val="9D122934"/>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6C2A5752"/>
    <w:multiLevelType w:val="hybridMultilevel"/>
    <w:tmpl w:val="641618FE"/>
    <w:lvl w:ilvl="0">
      <w:start w:val="13"/>
      <w:numFmt w:val="bullet"/>
      <w:lvlText w:val="-"/>
      <w:lvlJc w:val="left"/>
      <w:pPr>
        <w:ind w:left="720" w:hanging="360"/>
      </w:pPr>
      <w:rPr>
        <w:rFonts w:ascii="Calibri" w:hAnsi="Calibri" w:eastAsia="MS Mincho" w:cs="Calibri"/>
        <w:b w:val="0"/>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
    <w:nsid w:val="71F233E0"/>
    <w:multiLevelType w:val="hybridMultilevel"/>
    <w:tmpl w:val="F8521C86"/>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rPr>
    </w:lvl>
  </w:abstractNum>
  <w:abstractNum w:abstractNumId="5">
    <w:nsid w:val="7EFC5E81"/>
    <w:multiLevelType w:val="multilevel"/>
    <w:tmpl w:val="66E85F0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08"/>
  <w:hyphenationZone w:val="425"/>
  <w:characterSpacingControl w:val="doNotCompress"/>
  <w:footnotePr>
    <w:numFmt w:val="decimal"/>
  </w:footnotePr>
  <w:endnotePr>
    <w:numFmt w:val="lowerRoman"/>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3E"/>
    <w:rsid w:val="001678B9"/>
    <w:rsid w:val="001C163D"/>
    <w:rsid w:val="001D4C3E"/>
    <w:rsid w:val="003037C9"/>
    <w:rsid w:val="006E7696"/>
    <w:rsid w:val="00ED2F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3ED7"/>
  <w15:chartTrackingRefBased/>
  <w15:docId w15:val="{411F3501-082A-4B40-A4E6-B69B1DAEF5F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docDefaults>
    <w:rPrDefault>
      <w:rPr>
        <w:rFonts w:ascii="Calibri" w:hAnsi="Calibri"/>
        <w:sz w:val="22"/>
        <w:szCs w:val="22"/>
        <w:lang w:val="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imes New Roman" w:hAnsi="Times New Roman" w:eastAsia="Times New Roman" w:cs="Times New Roman"/>
      <w:b/>
      <w:bCs/>
      <w:kern w:val="36"/>
      <w:sz w:val="48"/>
      <w:szCs w:val="48"/>
    </w:rPr>
  </w:style>
  <w:style w:type="paragraph" w:styleId="pdq2pgselectionanchorcontainer" w:customStyle="1">
    <w:name w:val="pdq2pg_selectionanchorcontainer"/>
    <w:basedOn w:val="Normal"/>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pPr>
      <w:ind w:left="720"/>
      <w:contextualSpacing/>
    </w:pPr>
  </w:style>
  <w:style w:type="character" w:styleId="Hyperlink">
    <w:name w:val="Hyperlink"/>
    <w:uiPriority w:val="99"/>
    <w:rPr>
      <w:color w:val="0000FF"/>
      <w:u w:val="single"/>
    </w:rPr>
  </w:style>
  <w:style w:type="paragraph" w:styleId="NoSpacing">
    <w:name w:val="No Spacing"/>
    <w:basedOn w:val="Normal"/>
    <w:uiPriority w:val="1"/>
    <w:qFormat/>
    <w:pPr>
      <w:spacing w:after="0" w:line="240" w:lineRule="auto"/>
    </w:pPr>
  </w:style>
  <w:style w:type="paragraph" w:styleId="Heading2">
    <w:name w:val="heading 2"/>
    <w:basedOn w:val="Normal"/>
    <w:next w:val="Normal"/>
    <w:link w:val="Heading2Char"/>
    <w:uiPriority w:val="11"/>
    <w:qFormat/>
    <w:pPr>
      <w:keepNext/>
      <w:keepLines/>
      <w:spacing w:before="160" w:after="80"/>
      <w:outlineLvl w:val="1"/>
    </w:pPr>
    <w:rPr>
      <w:rFonts w:ascii="Aptos Display" w:hAnsi="Aptos Display"/>
      <w:color w:val="0F4761"/>
      <w:sz w:val="32"/>
    </w:rPr>
  </w:style>
  <w:style w:type="paragraph" w:styleId="Heading3">
    <w:name w:val="heading 3"/>
    <w:basedOn w:val="Normal"/>
    <w:next w:val="Normal"/>
    <w:link w:val="Heading3Char"/>
    <w:uiPriority w:val="12"/>
    <w:qFormat/>
    <w:pPr>
      <w:keepNext/>
      <w:keepLines/>
      <w:spacing w:before="160" w:after="80"/>
      <w:outlineLvl w:val="2"/>
    </w:pPr>
    <w:rPr>
      <w:rFonts w:ascii="Aptos" w:hAnsi="Aptos"/>
      <w:color w:val="0F4761"/>
      <w:sz w:val="28"/>
    </w:rPr>
  </w:style>
  <w:style w:type="paragraph" w:styleId="Heading4">
    <w:name w:val="heading 4"/>
    <w:basedOn w:val="Normal"/>
    <w:next w:val="Normal"/>
    <w:link w:val="Heading4Char"/>
    <w:uiPriority w:val="13"/>
    <w:pPr>
      <w:keepNext/>
      <w:keepLines/>
      <w:spacing w:before="80" w:after="40"/>
      <w:outlineLvl w:val="3"/>
    </w:pPr>
    <w:rPr>
      <w:rFonts w:ascii="Aptos" w:hAnsi="Aptos"/>
      <w:i/>
      <w:color w:val="0F4761"/>
      <w:sz w:val="24"/>
    </w:rPr>
  </w:style>
  <w:style w:type="paragraph" w:styleId="Heading5">
    <w:name w:val="heading 5"/>
    <w:basedOn w:val="Normal"/>
    <w:next w:val="Normal"/>
    <w:link w:val="Heading5Char"/>
    <w:uiPriority w:val="14"/>
    <w:pPr>
      <w:keepNext/>
      <w:keepLines/>
      <w:spacing w:before="80" w:after="40"/>
      <w:outlineLvl w:val="4"/>
    </w:pPr>
    <w:rPr>
      <w:rFonts w:ascii="Aptos" w:hAnsi="Aptos"/>
      <w:color w:val="0F4761"/>
      <w:sz w:val="24"/>
    </w:rPr>
  </w:style>
  <w:style w:type="paragraph" w:styleId="Heading6">
    <w:name w:val="heading 6"/>
    <w:basedOn w:val="Normal"/>
    <w:next w:val="Normal"/>
    <w:link w:val="Heading6Char"/>
    <w:uiPriority w:val="15"/>
    <w:pPr>
      <w:keepNext/>
      <w:keepLines/>
      <w:spacing w:before="40" w:after="0"/>
      <w:outlineLvl w:val="5"/>
    </w:pPr>
    <w:rPr>
      <w:rFonts w:ascii="Aptos" w:hAnsi="Aptos"/>
      <w:i/>
      <w:color w:val="595959"/>
      <w:sz w:val="24"/>
    </w:rPr>
  </w:style>
  <w:style w:type="paragraph" w:styleId="Heading7">
    <w:name w:val="heading 7"/>
    <w:basedOn w:val="Normal"/>
    <w:next w:val="Normal"/>
    <w:link w:val="Heading7Char"/>
    <w:uiPriority w:val="16"/>
    <w:pPr>
      <w:keepNext/>
      <w:keepLines/>
      <w:spacing w:before="40" w:after="0"/>
      <w:outlineLvl w:val="6"/>
    </w:pPr>
    <w:rPr>
      <w:rFonts w:ascii="Aptos" w:hAnsi="Aptos"/>
      <w:color w:val="595959"/>
      <w:sz w:val="24"/>
    </w:rPr>
  </w:style>
  <w:style w:type="paragraph" w:styleId="Heading8">
    <w:name w:val="heading 8"/>
    <w:basedOn w:val="Normal"/>
    <w:next w:val="Normal"/>
    <w:link w:val="Heading8Char"/>
    <w:uiPriority w:val="17"/>
    <w:pPr>
      <w:keepNext/>
      <w:keepLines/>
      <w:spacing w:before="0" w:after="0"/>
      <w:outlineLvl w:val="7"/>
    </w:pPr>
    <w:rPr>
      <w:rFonts w:ascii="Aptos" w:hAnsi="Aptos"/>
      <w:i/>
      <w:color w:val="272727"/>
      <w:sz w:val="24"/>
    </w:rPr>
  </w:style>
  <w:style w:type="paragraph" w:styleId="Heading9">
    <w:name w:val="heading 9"/>
    <w:basedOn w:val="Normal"/>
    <w:next w:val="Normal"/>
    <w:link w:val="Heading9Char"/>
    <w:uiPriority w:val="18"/>
    <w:pPr>
      <w:keepNext/>
      <w:keepLines/>
      <w:spacing w:before="0" w:after="0"/>
      <w:outlineLvl w:val="8"/>
    </w:pPr>
    <w:rPr>
      <w:rFonts w:ascii="Aptos" w:hAnsi="Aptos"/>
      <w:color w:val="272727"/>
      <w:sz w:val="24"/>
    </w:rPr>
  </w:style>
  <w:style w:type="paragraph" w:styleId="Title">
    <w:name w:val="Title"/>
    <w:basedOn w:val="Normal"/>
    <w:next w:val="Normal"/>
    <w:uiPriority w:val="10"/>
    <w:qFormat/>
    <w:pPr>
      <w:spacing w:after="80" w:line="240" w:lineRule="auto"/>
      <w:contextualSpacing/>
    </w:pPr>
    <w:rPr>
      <w:rFonts w:ascii="Aptos Display" w:hAnsi="Aptos Display"/>
      <w:spacing w:val="-10"/>
      <w:kern w:val="28"/>
      <w:sz w:val="56"/>
    </w:rPr>
  </w:style>
  <w:style w:type="paragraph" w:styleId="Subtitle">
    <w:name w:val="Subtitle"/>
    <w:basedOn w:val="Normal"/>
    <w:next w:val="Normal"/>
    <w:uiPriority w:val="11"/>
    <w:qFormat/>
    <w:rPr>
      <w:color w:val="595959"/>
      <w:spacing w:val="15"/>
      <w:sz w:val="28"/>
    </w:rPr>
  </w:style>
  <w:style w:type="character" w:styleId="SubtleEmphasis">
    <w:name w:val="Subtle Emphasis"/>
    <w:basedOn w:val="DefaultParagraphFont"/>
    <w:uiPriority w:val="19"/>
    <w:qFormat/>
    <w:rPr>
      <w:i/>
      <w:color w:val="404040"/>
    </w:rPr>
  </w:style>
  <w:style w:type="character" w:styleId="Emphasis">
    <w:name w:val="Emphasis"/>
    <w:basedOn w:val="DefaultParagraphFont"/>
    <w:uiPriority w:val="20"/>
    <w:qFormat/>
    <w:rPr>
      <w:i/>
    </w:rPr>
  </w:style>
  <w:style w:type="character" w:styleId="IntenseEmphasis">
    <w:name w:val="Intense Emphasis"/>
    <w:basedOn w:val="DefaultParagraphFont"/>
    <w:uiPriority w:val="21"/>
    <w:qFormat/>
    <w:rPr>
      <w:i/>
      <w:color w:val="0F4761"/>
    </w:rPr>
  </w:style>
  <w:style w:type="paragraph" w:styleId="Quote">
    <w:name w:val="Quote"/>
    <w:basedOn w:val="Normal"/>
    <w:next w:val="Normal"/>
    <w:uiPriority w:val="29"/>
    <w:qFormat/>
    <w:pPr>
      <w:spacing w:before="160"/>
      <w:jc w:val="center"/>
    </w:pPr>
    <w:rPr>
      <w:i/>
      <w:color w:val="404040"/>
    </w:rPr>
  </w:style>
  <w:style w:type="paragraph" w:styleId="IntenseQuote">
    <w:name w:val="Intense Quote"/>
    <w:basedOn w:val="Normal"/>
    <w:next w:val="Normal"/>
    <w:uiPriority w:val="30"/>
    <w:qFormat/>
    <w:pPr>
      <w:pBdr>
        <w:top w:val="single" w:sz="4" w:space="10" w:color="0F4761"/>
        <w:bottom w:val="single" w:sz="4" w:space="10" w:color="0F4761"/>
      </w:pBdr>
      <w:spacing w:before="360" w:after="360"/>
      <w:ind w:left="864" w:right="864"/>
      <w:jc w:val="center"/>
    </w:pPr>
    <w:rPr>
      <w:i/>
      <w:color w:val="0F4761"/>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smallCaps/>
      <w:color w:val="0F4761"/>
      <w:spacing w:val="5"/>
    </w:rPr>
  </w:style>
  <w:style w:type="character" w:styleId="BookTitle">
    <w:name w:val="Book Title"/>
    <w:basedOn w:val="DefaultParagraphFont"/>
    <w:uiPriority w:val="33"/>
    <w:qFormat/>
    <w:rPr>
      <w:b/>
      <w:i/>
      <w:spacing w:val="5"/>
    </w:rPr>
  </w:style>
  <w:style w:type="paragraph" w:styleId="Caption">
    <w:name w:val="caption"/>
    <w:basedOn w:val="Normal"/>
    <w:next w:val="Normal"/>
    <w:uiPriority w:val="35"/>
    <w:pPr>
      <w:spacing w:after="200" w:line="240" w:lineRule="auto"/>
    </w:pPr>
    <w:rPr>
      <w:i/>
      <w:color w:val="0E2841"/>
      <w:sz w:val="18"/>
    </w:rPr>
  </w:style>
  <w:style w:type="paragraph" w:styleId="Header">
    <w:name w:val="header"/>
    <w:basedOn w:val="Normal"/>
    <w:uiPriority w:val="99"/>
    <w:pPr>
      <w:tabs>
        <w:tab w:val="center" w:pos="4680"/>
        <w:tab w:val="right" w:pos="9360"/>
      </w:tabs>
      <w:spacing w:after="0" w:line="240" w:lineRule="auto"/>
    </w:pPr>
  </w:style>
  <w:style w:type="paragraph" w:styleId="Footer">
    <w:name w:val="footer"/>
    <w:basedOn w:val="Normal"/>
    <w:uiPriority w:val="99"/>
    <w:pPr>
      <w:tabs>
        <w:tab w:val="center" w:pos="4680"/>
        <w:tab w:val="right" w:pos="9360"/>
      </w:tabs>
      <w:spacing w:after="0" w:line="240" w:lineRule="auto"/>
    </w:pPr>
  </w:style>
  <w:style w:type="paragraph" w:styleId="FootnoteText">
    <w:name w:val="footnote text"/>
    <w:basedOn w:val="Normal"/>
    <w:uiPriority w:val="99"/>
    <w:pPr>
      <w:spacing w:after="0" w:line="240" w:lineRule="auto"/>
    </w:pPr>
    <w:rPr>
      <w:sz w:val="20"/>
    </w:rPr>
  </w:style>
  <w:style w:type="character" w:styleId="FootnoteReference">
    <w:name w:val="footnote reference"/>
    <w:basedOn w:val="DefaultParagraphFont"/>
    <w:uiPriority w:val="99"/>
    <w:rPr>
      <w:vertAlign w:val="superscript"/>
    </w:rPr>
  </w:style>
  <w:style w:type="paragraph" w:styleId="EndnoteText">
    <w:name w:val="endnote text"/>
    <w:basedOn w:val="Normal"/>
    <w:uiPriority w:val="99"/>
    <w:pPr>
      <w:spacing w:after="0" w:line="240" w:lineRule="auto"/>
    </w:pPr>
    <w:rPr>
      <w:sz w:val="20"/>
    </w:rPr>
  </w:style>
  <w:style w:type="character" w:styleId="EndnoteReference">
    <w:name w:val="endnote reference"/>
    <w:basedOn w:val="DefaultParagraphFont"/>
    <w:uiPriority w:val="99"/>
    <w:rPr>
      <w:vertAlign w:val="superscript"/>
    </w:rPr>
  </w:style>
  <w:style w:type="paragraph" w:styleId="TOCHeading">
    <w:name w:val="TOC Heading"/>
    <w:basedOn w:val="Heading1"/>
    <w:next w:val="Normal"/>
    <w:uiPriority w:val="39"/>
    <w:pPr>
      <w:spacing w:before="240"/>
      <w:outlineLvl w:val="9"/>
    </w:pPr>
  </w:style>
  <w:style w:type="paragraph" w:styleId="TOC1">
    <w:name w:val="toc 1"/>
    <w:basedOn w:val="Normal"/>
    <w:next w:val="Normal"/>
    <w:uiPriority w:val="39"/>
    <w:pPr>
      <w:spacing w:after="100"/>
      <w:ind w:left="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OC4">
    <w:name w:val="toc 4"/>
    <w:basedOn w:val="Normal"/>
    <w:next w:val="Normal"/>
    <w:uiPriority w:val="39"/>
    <w:pPr>
      <w:spacing w:after="100"/>
      <w:ind w:left="720"/>
    </w:pPr>
  </w:style>
  <w:style w:type="paragraph" w:styleId="TOC5">
    <w:name w:val="toc 5"/>
    <w:basedOn w:val="Normal"/>
    <w:next w:val="Normal"/>
    <w:uiPriority w:val="39"/>
    <w:pPr>
      <w:spacing w:after="100"/>
      <w:ind w:left="960"/>
    </w:pPr>
  </w:style>
  <w:style w:type="paragraph" w:styleId="TOC6">
    <w:name w:val="toc 6"/>
    <w:basedOn w:val="Normal"/>
    <w:next w:val="Normal"/>
    <w:uiPriority w:val="39"/>
    <w:pPr>
      <w:spacing w:after="100"/>
      <w:ind w:left="1200"/>
    </w:pPr>
  </w:style>
  <w:style w:type="paragraph" w:styleId="TOC7">
    <w:name w:val="toc 7"/>
    <w:basedOn w:val="Normal"/>
    <w:next w:val="Normal"/>
    <w:uiPriority w:val="39"/>
    <w:pPr>
      <w:spacing w:after="100"/>
      <w:ind w:left="1440"/>
    </w:pPr>
  </w:style>
  <w:style w:type="paragraph" w:styleId="TOC8">
    <w:name w:val="toc 8"/>
    <w:basedOn w:val="Normal"/>
    <w:next w:val="Normal"/>
    <w:uiPriority w:val="39"/>
    <w:pPr>
      <w:spacing w:after="100"/>
      <w:ind w:left="1680"/>
    </w:pPr>
  </w:style>
  <w:style w:type="paragraph" w:styleId="TOC9">
    <w:name w:val="toc 9"/>
    <w:basedOn w:val="Normal"/>
    <w:next w:val="Normal"/>
    <w:uiPriority w:val="39"/>
    <w:pPr>
      <w:spacing w:after="100"/>
      <w:ind w:left="1920"/>
    </w:pPr>
  </w:style>
  <w:style w:type="table" w:styleId="TableGrid">
    <w:name w:val="Table 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6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band1Horz">
      <w:tcPr>
        <w:shd w:val="clear" w:color="auto" w:fill="F2F2F2"/>
      </w:tcPr>
    </w:tblStylePr>
    <w:tblStylePr w:type="firstCol">
      <w:rPr>
        <w:b/>
      </w:rPr>
    </w:tblStylePr>
    <w:tblStylePr w:type="firstRow">
      <w:rPr>
        <w:b/>
      </w:rPr>
    </w:tblStylePr>
  </w:style>
  <w:style w:type="table" w:styleId="GridTable1Light">
    <w:name w:val="Grid Table 1 Light"/>
    <w:basedOn w:val="TableNormal"/>
    <w:uiPriority w:val="60"/>
    <w:pPr>
      <w:spacing w:after="0" w:line="240" w:lineRule="auto"/>
    </w:p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Col">
      <w:rPr>
        <w:b/>
      </w:rPr>
    </w:tblStylePr>
    <w:tblStylePr w:type="firstRow">
      <w:rPr>
        <w:b/>
      </w:rPr>
    </w:tblStylePr>
  </w:style>
  <w:style w:type="table" w:styleId="GridTable4AccentBlue">
    <w:name w:val="Grid Table 4 – Blue"/>
    <w:basedOn w:val="TableNormal"/>
    <w:uiPriority w:val="60"/>
    <w:pPr>
      <w:spacing w:after="0" w:line="240" w:lineRule="auto"/>
    </w:pPr>
    <w:tblPr>
      <w:tblBorders>
        <w:top w:val="single" w:sz="4" w:space="0" w:color="C1E4F5"/>
        <w:left w:val="single" w:sz="4" w:space="0" w:color="C1E4F5"/>
        <w:bottom w:val="single" w:sz="4" w:space="0" w:color="C1E4F5"/>
        <w:right w:val="single" w:sz="4" w:space="0" w:color="C1E4F5"/>
        <w:insideH w:val="single" w:sz="4" w:space="0" w:color="C1E4F5"/>
        <w:insideV w:val="single" w:sz="4" w:space="0" w:color="C1E4F5"/>
      </w:tblBorders>
    </w:tblPr>
    <w:tblStylePr w:type="band1Horz">
      <w:tcPr>
        <w:shd w:val="clear" w:color="auto" w:fill="C1E4F5"/>
      </w:tcPr>
    </w:tblStylePr>
    <w:tblStylePr w:type="firstCol">
      <w:rPr>
        <w:b/>
      </w:rPr>
    </w:tblStylePr>
    <w:tblStylePr w:type="firstRow">
      <w:rPr>
        <w:b/>
        <w:color w:val="FFFFFF"/>
      </w:rPr>
      <w:tcPr>
        <w:shd w:val="clear" w:color="auto" w:fill="156082"/>
      </w:tcPr>
    </w:tblStylePr>
  </w:style>
  <w:style w:type="table" w:styleId="ListTable3AccentBlue">
    <w:name w:val="List Table 3 – Blue"/>
    <w:basedOn w:val="TableNormal"/>
    <w:uiPriority w:val="60"/>
    <w:pPr>
      <w:spacing w:after="0" w:line="240" w:lineRule="auto"/>
    </w:pPr>
    <w:tblPr>
      <w:tblBorders>
        <w:top w:val="single" w:sz="4" w:space="0" w:color="156082"/>
        <w:left w:val="single" w:sz="4" w:space="0" w:color="156082"/>
        <w:bottom w:val="single" w:sz="4" w:space="0" w:color="156082"/>
        <w:right w:val="single" w:sz="4" w:space="0" w:color="156082"/>
      </w:tblBorders>
    </w:tblPr>
    <w:tblStylePr w:type="firstRow">
      <w:rPr>
        <w:b/>
        <w:color w:val="FFFFFF"/>
      </w:rPr>
      <w:tcPr>
        <w:shd w:val="clear" w:color="auto" w:fill="156082"/>
      </w:tcPr>
    </w:tblStylePr>
    <w:tblStylePr w:type="lastRow">
      <w:tcPr>
        <w:tcBorders>
          <w:top w:val="single" w:sz="4" w:space="0" w:color="156082"/>
        </w:tcBorders>
      </w:tcPr>
    </w:tblStylePr>
  </w:style>
  <w:style w:type="table" w:styleId="GridTable4AccentOrange">
    <w:name w:val="Grid Table 4 – Orange"/>
    <w:basedOn w:val="TableNormal"/>
    <w:uiPriority w:val="60"/>
    <w:pPr>
      <w:spacing w:after="0" w:line="240" w:lineRule="auto"/>
    </w:pPr>
    <w:tblPr>
      <w:tblBorders>
        <w:top w:val="single" w:sz="4" w:space="0" w:color="FBE2D5"/>
        <w:left w:val="single" w:sz="4" w:space="0" w:color="FBE2D5"/>
        <w:bottom w:val="single" w:sz="4" w:space="0" w:color="FBE2D5"/>
        <w:right w:val="single" w:sz="4" w:space="0" w:color="FBE2D5"/>
        <w:insideH w:val="single" w:sz="4" w:space="0" w:color="FBE2D5"/>
        <w:insideV w:val="single" w:sz="4" w:space="0" w:color="FBE2D5"/>
      </w:tblBorders>
    </w:tblPr>
    <w:tblStylePr w:type="band1Horz">
      <w:tcPr>
        <w:shd w:val="clear" w:color="auto" w:fill="FBE2D5"/>
      </w:tcPr>
    </w:tblStylePr>
    <w:tblStylePr w:type="firstCol">
      <w:rPr>
        <w:b/>
      </w:rPr>
    </w:tblStylePr>
    <w:tblStylePr w:type="firstRow">
      <w:rPr>
        <w:b/>
        <w:color w:val="FFFFFF"/>
      </w:rPr>
      <w:tcPr>
        <w:shd w:val="clear" w:color="auto" w:fill="E97132"/>
      </w:tcPr>
    </w:tblStylePr>
  </w:style>
  <w:style w:type="table" w:styleId="ListTable3AccentOrange">
    <w:name w:val="List Table 3 – Orange"/>
    <w:basedOn w:val="TableNormal"/>
    <w:uiPriority w:val="60"/>
    <w:pPr>
      <w:spacing w:after="0" w:line="240" w:lineRule="auto"/>
    </w:pPr>
    <w:tblPr>
      <w:tblBorders>
        <w:top w:val="single" w:sz="4" w:space="0" w:color="E97132"/>
        <w:left w:val="single" w:sz="4" w:space="0" w:color="E97132"/>
        <w:bottom w:val="single" w:sz="4" w:space="0" w:color="E97132"/>
        <w:right w:val="single" w:sz="4" w:space="0" w:color="E97132"/>
      </w:tblBorders>
    </w:tblPr>
    <w:tblStylePr w:type="firstRow">
      <w:rPr>
        <w:b/>
        <w:color w:val="FFFFFF"/>
      </w:rPr>
      <w:tcPr>
        <w:shd w:val="clear" w:color="auto" w:fill="E97132"/>
      </w:tcPr>
    </w:tblStylePr>
    <w:tblStylePr w:type="lastRow">
      <w:tcPr>
        <w:tcBorders>
          <w:top w:val="single" w:sz="4" w:space="0" w:color="E97132"/>
        </w:tcBorders>
      </w:tcPr>
    </w:tblStylePr>
  </w:style>
  <w:style w:type="table" w:styleId="GridTable4AccentGreen">
    <w:name w:val="Grid Table 4 – Green"/>
    <w:basedOn w:val="TableNormal"/>
    <w:uiPriority w:val="60"/>
    <w:pPr>
      <w:spacing w:after="0" w:line="240" w:lineRule="auto"/>
    </w:pPr>
    <w:tblPr>
      <w:tblBorders>
        <w:top w:val="single" w:sz="4" w:space="0" w:color="C1F0C8"/>
        <w:left w:val="single" w:sz="4" w:space="0" w:color="C1F0C8"/>
        <w:bottom w:val="single" w:sz="4" w:space="0" w:color="C1F0C8"/>
        <w:right w:val="single" w:sz="4" w:space="0" w:color="C1F0C8"/>
        <w:insideH w:val="single" w:sz="4" w:space="0" w:color="C1F0C8"/>
        <w:insideV w:val="single" w:sz="4" w:space="0" w:color="C1F0C8"/>
      </w:tblBorders>
    </w:tblPr>
    <w:tblStylePr w:type="band1Horz">
      <w:tcPr>
        <w:shd w:val="clear" w:color="auto" w:fill="C1F0C8"/>
      </w:tcPr>
    </w:tblStylePr>
    <w:tblStylePr w:type="firstCol">
      <w:rPr>
        <w:b/>
      </w:rPr>
    </w:tblStylePr>
    <w:tblStylePr w:type="firstRow">
      <w:rPr>
        <w:b/>
        <w:color w:val="FFFFFF"/>
      </w:rPr>
      <w:tcPr>
        <w:shd w:val="clear" w:color="auto" w:fill="196B24"/>
      </w:tcPr>
    </w:tblStylePr>
  </w:style>
  <w:style w:type="table" w:styleId="ListTable3AccentGreen">
    <w:name w:val="List Table 3 – Green"/>
    <w:basedOn w:val="TableNormal"/>
    <w:uiPriority w:val="60"/>
    <w:pPr>
      <w:spacing w:after="0" w:line="240" w:lineRule="auto"/>
    </w:pPr>
    <w:tblPr>
      <w:tblBorders>
        <w:top w:val="single" w:sz="4" w:space="0" w:color="196B24"/>
        <w:left w:val="single" w:sz="4" w:space="0" w:color="196B24"/>
        <w:bottom w:val="single" w:sz="4" w:space="0" w:color="196B24"/>
        <w:right w:val="single" w:sz="4" w:space="0" w:color="196B24"/>
      </w:tblBorders>
    </w:tblPr>
    <w:tblStylePr w:type="firstRow">
      <w:rPr>
        <w:b/>
        <w:color w:val="FFFFFF"/>
      </w:rPr>
      <w:tcPr>
        <w:shd w:val="clear" w:color="auto" w:fill="196B24"/>
      </w:tcPr>
    </w:tblStylePr>
    <w:tblStylePr w:type="lastRow">
      <w:tcPr>
        <w:tcBorders>
          <w:top w:val="single" w:sz="4" w:space="0" w:color="196B24"/>
        </w:tcBorders>
      </w:tcPr>
    </w:tblStylePr>
  </w:style>
  <w:style w:type="table" w:styleId="GridTable4AccentPurple">
    <w:name w:val="Grid Table 4 – Purple"/>
    <w:basedOn w:val="TableNormal"/>
    <w:uiPriority w:val="60"/>
    <w:pPr>
      <w:spacing w:after="0" w:line="240" w:lineRule="auto"/>
    </w:pPr>
    <w:tblPr>
      <w:tblBorders>
        <w:top w:val="single" w:sz="4" w:space="0" w:color="E5D2EE"/>
        <w:left w:val="single" w:sz="4" w:space="0" w:color="E5D2EE"/>
        <w:bottom w:val="single" w:sz="4" w:space="0" w:color="E5D2EE"/>
        <w:right w:val="single" w:sz="4" w:space="0" w:color="E5D2EE"/>
        <w:insideH w:val="single" w:sz="4" w:space="0" w:color="E5D2EE"/>
        <w:insideV w:val="single" w:sz="4" w:space="0" w:color="E5D2EE"/>
      </w:tblBorders>
    </w:tblPr>
    <w:tblStylePr w:type="band1Horz">
      <w:tcPr>
        <w:shd w:val="clear" w:color="auto" w:fill="E5D2EE"/>
      </w:tcPr>
    </w:tblStylePr>
    <w:tblStylePr w:type="firstCol">
      <w:rPr>
        <w:b/>
      </w:rPr>
    </w:tblStylePr>
    <w:tblStylePr w:type="firstRow">
      <w:rPr>
        <w:b/>
        <w:color w:val="FFFFFF"/>
      </w:rPr>
      <w:tcPr>
        <w:shd w:val="clear" w:color="auto" w:fill="712E8D"/>
      </w:tcPr>
    </w:tblStylePr>
  </w:style>
  <w:style w:type="table" w:styleId="ListTable3AccentPurple">
    <w:name w:val="List Table 3 – Purple"/>
    <w:basedOn w:val="TableNormal"/>
    <w:uiPriority w:val="60"/>
    <w:pPr>
      <w:spacing w:after="0" w:line="240" w:lineRule="auto"/>
    </w:pPr>
    <w:tblPr>
      <w:tblBorders>
        <w:top w:val="single" w:sz="4" w:space="0" w:color="712E8D"/>
        <w:left w:val="single" w:sz="4" w:space="0" w:color="712E8D"/>
        <w:bottom w:val="single" w:sz="4" w:space="0" w:color="712E8D"/>
        <w:right w:val="single" w:sz="4" w:space="0" w:color="712E8D"/>
      </w:tblBorders>
    </w:tblPr>
    <w:tblStylePr w:type="firstRow">
      <w:rPr>
        <w:b/>
        <w:color w:val="FFFFFF"/>
      </w:rPr>
      <w:tcPr>
        <w:shd w:val="clear" w:color="auto" w:fill="712E8D"/>
      </w:tcPr>
    </w:tblStylePr>
    <w:tblStylePr w:type="lastRow">
      <w:tcPr>
        <w:tcBorders>
          <w:top w:val="single" w:sz="4" w:space="0" w:color="712E8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210617">
      <w:bodyDiv w:val="1"/>
      <w:marLeft w:val="0"/>
      <w:marRight w:val="0"/>
      <w:marTop w:val="0"/>
      <w:marBottom w:val="0"/>
      <w:divBdr>
        <w:top w:val="none" w:sz="0" w:space="0" w:color="auto"/>
        <w:left w:val="none" w:sz="0" w:space="0" w:color="auto"/>
        <w:bottom w:val="none" w:sz="0" w:space="0" w:color="auto"/>
        <w:right w:val="none" w:sz="0" w:space="0" w:color="auto"/>
      </w:divBdr>
    </w:div>
    <w:div w:id="129802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ntTable" Target="fontTable.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WordCraft</Application>
  <Words>1922</Words>
  <Paragraphs>158</Paragraphs>
  <DocSecurity>0</DocSecurity>
  <Template>Normal</Template>
  <ScaleCrop>false</ScaleCrop>
  <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dc:creator>
  <cp:lastModifiedBy>WordCraft User</cp:lastModifiedBy>
  <cp:revision>15</cp:revision>
  <dcterms:created xsi:type="dcterms:W3CDTF">2026-10-13T10:38:00Z</dcterms:created>
  <dcterms:modified xsi:type="dcterms:W3CDTF">2026-10-20T08:00:22Z</dcterms:modified>
</cp:coreProperties>
</file>